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 xml:space="preserve">Síndrome de </w:t>
      </w:r>
      <w:proofErr w:type="spellStart"/>
      <w:r>
        <w:rPr>
          <w:rFonts w:ascii="Verdana" w:hAnsi="Verdana"/>
          <w:b/>
          <w:bCs/>
          <w:color w:val="000000"/>
          <w:sz w:val="27"/>
          <w:szCs w:val="27"/>
        </w:rPr>
        <w:t>plummer-vinson</w:t>
      </w:r>
      <w:proofErr w:type="spellEnd"/>
      <w:r w:rsidR="00C96F4A">
        <w:rPr>
          <w:rFonts w:ascii="Verdana" w:hAnsi="Verdana"/>
          <w:b/>
          <w:bCs/>
          <w:color w:val="000000"/>
          <w:sz w:val="27"/>
          <w:szCs w:val="27"/>
        </w:rPr>
        <w:t xml:space="preserve"> en paciente celíaca</w:t>
      </w:r>
      <w:r>
        <w:rPr>
          <w:rFonts w:ascii="Verdana" w:hAnsi="Verdana"/>
          <w:b/>
          <w:bCs/>
          <w:color w:val="000000"/>
          <w:sz w:val="27"/>
          <w:szCs w:val="27"/>
        </w:rPr>
        <w:t>: reporte de caso</w:t>
      </w:r>
      <w:r w:rsidR="00C96F4A">
        <w:rPr>
          <w:rFonts w:ascii="Verdana" w:hAnsi="Verdana"/>
          <w:b/>
          <w:bCs/>
          <w:color w:val="000000"/>
          <w:sz w:val="27"/>
          <w:szCs w:val="27"/>
        </w:rPr>
        <w:t>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  <w:lang w:val="en-US"/>
        </w:rPr>
      </w:pPr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>Plummer-</w:t>
      </w:r>
      <w:proofErr w:type="spellStart"/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>vinson</w:t>
      </w:r>
      <w:proofErr w:type="spellEnd"/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 syndrome</w:t>
      </w:r>
      <w:r w:rsidR="00C96F4A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 and celiac disease </w:t>
      </w:r>
      <w:proofErr w:type="spellStart"/>
      <w:r w:rsidR="00C96F4A">
        <w:rPr>
          <w:rFonts w:ascii="Verdana" w:hAnsi="Verdana"/>
          <w:b/>
          <w:bCs/>
          <w:color w:val="000000"/>
          <w:sz w:val="20"/>
          <w:szCs w:val="20"/>
          <w:lang w:val="en-US"/>
        </w:rPr>
        <w:t>pacient</w:t>
      </w:r>
      <w:proofErr w:type="spellEnd"/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: report of a </w:t>
      </w:r>
      <w:proofErr w:type="gramStart"/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case </w:t>
      </w:r>
      <w:r w:rsidR="00C96F4A">
        <w:rPr>
          <w:rFonts w:ascii="Verdana" w:hAnsi="Verdana"/>
          <w:b/>
          <w:bCs/>
          <w:color w:val="000000"/>
          <w:sz w:val="20"/>
          <w:szCs w:val="20"/>
          <w:lang w:val="en-US"/>
        </w:rPr>
        <w:t>.</w:t>
      </w:r>
      <w:proofErr w:type="gramEnd"/>
    </w:p>
    <w:p w:rsidR="008F5AB3" w:rsidRPr="008F5AB3" w:rsidRDefault="008F5AB3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 w:rsidRPr="008F5AB3">
        <w:rPr>
          <w:rFonts w:ascii="Verdana" w:hAnsi="Verdana"/>
          <w:b/>
          <w:bCs/>
          <w:color w:val="000000"/>
          <w:sz w:val="20"/>
          <w:szCs w:val="20"/>
        </w:rPr>
        <w:t>Bedini</w:t>
      </w:r>
      <w:proofErr w:type="spellEnd"/>
      <w:r w:rsidRPr="008F5AB3">
        <w:rPr>
          <w:rFonts w:ascii="Verdana" w:hAnsi="Verdana"/>
          <w:b/>
          <w:bCs/>
          <w:color w:val="000000"/>
          <w:sz w:val="20"/>
          <w:szCs w:val="20"/>
        </w:rPr>
        <w:t xml:space="preserve"> Oscar A. Naves Ariel.</w:t>
      </w:r>
      <w:r w:rsidR="00BC45CF">
        <w:rPr>
          <w:rFonts w:ascii="Verdana" w:hAnsi="Verdana"/>
          <w:b/>
          <w:bCs/>
          <w:color w:val="000000"/>
          <w:sz w:val="20"/>
          <w:szCs w:val="20"/>
        </w:rPr>
        <w:t xml:space="preserve"> San Miguel Patricia.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RESUMEN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Presentamos una mujer de </w:t>
      </w:r>
      <w:r w:rsidR="00C96F4A">
        <w:rPr>
          <w:rFonts w:ascii="Verdana" w:hAnsi="Verdana"/>
          <w:color w:val="000000"/>
          <w:sz w:val="20"/>
          <w:szCs w:val="20"/>
        </w:rPr>
        <w:t>47</w:t>
      </w:r>
      <w:r>
        <w:rPr>
          <w:rFonts w:ascii="Verdana" w:hAnsi="Verdana"/>
          <w:color w:val="000000"/>
          <w:sz w:val="20"/>
          <w:szCs w:val="20"/>
        </w:rPr>
        <w:t xml:space="preserve"> años que </w:t>
      </w:r>
      <w:r w:rsidR="00C96F4A">
        <w:rPr>
          <w:rFonts w:ascii="Verdana" w:hAnsi="Verdana"/>
          <w:color w:val="000000"/>
          <w:sz w:val="20"/>
          <w:szCs w:val="20"/>
        </w:rPr>
        <w:t xml:space="preserve">consulta </w:t>
      </w:r>
      <w:r>
        <w:rPr>
          <w:rFonts w:ascii="Verdana" w:hAnsi="Verdana"/>
          <w:color w:val="000000"/>
          <w:sz w:val="20"/>
          <w:szCs w:val="20"/>
        </w:rPr>
        <w:t xml:space="preserve">por </w:t>
      </w:r>
      <w:r w:rsidR="00C96F4A">
        <w:rPr>
          <w:rFonts w:ascii="Verdana" w:hAnsi="Verdana"/>
          <w:color w:val="000000"/>
          <w:sz w:val="20"/>
          <w:szCs w:val="20"/>
        </w:rPr>
        <w:t>disfagia alta de dos años de evolución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 w:rsidR="009C735F">
        <w:rPr>
          <w:rFonts w:ascii="Verdana" w:hAnsi="Verdana"/>
          <w:color w:val="000000"/>
          <w:sz w:val="20"/>
          <w:szCs w:val="20"/>
        </w:rPr>
        <w:t xml:space="preserve">cuadro que se intensifico en el </w:t>
      </w:r>
      <w:proofErr w:type="spellStart"/>
      <w:proofErr w:type="gramStart"/>
      <w:r w:rsidR="009C735F">
        <w:rPr>
          <w:rFonts w:ascii="Verdana" w:hAnsi="Verdana"/>
          <w:color w:val="000000"/>
          <w:sz w:val="20"/>
          <w:szCs w:val="20"/>
        </w:rPr>
        <w:t>ultimoaño.</w:t>
      </w:r>
      <w:r w:rsidR="00C14FB5">
        <w:rPr>
          <w:rFonts w:ascii="Verdana" w:hAnsi="Verdana"/>
          <w:color w:val="000000"/>
          <w:sz w:val="20"/>
          <w:szCs w:val="20"/>
        </w:rPr>
        <w:t>En</w:t>
      </w:r>
      <w:proofErr w:type="spellEnd"/>
      <w:proofErr w:type="gramEnd"/>
      <w:r w:rsidR="00C14FB5">
        <w:rPr>
          <w:rFonts w:ascii="Verdana" w:hAnsi="Verdana"/>
          <w:color w:val="000000"/>
          <w:sz w:val="20"/>
          <w:szCs w:val="20"/>
        </w:rPr>
        <w:t xml:space="preserve"> su historia clínica manifiesta :</w:t>
      </w:r>
      <w:r w:rsidR="009C735F">
        <w:rPr>
          <w:rFonts w:ascii="Verdana" w:hAnsi="Verdana"/>
          <w:color w:val="000000"/>
          <w:sz w:val="20"/>
          <w:szCs w:val="20"/>
        </w:rPr>
        <w:t xml:space="preserve"> A</w:t>
      </w:r>
      <w:r>
        <w:rPr>
          <w:rFonts w:ascii="Verdana" w:hAnsi="Verdana"/>
          <w:color w:val="000000"/>
          <w:sz w:val="20"/>
          <w:szCs w:val="20"/>
        </w:rPr>
        <w:t xml:space="preserve">dinamia y cansancio progresivo desde hace 8 meses. </w:t>
      </w:r>
      <w:r w:rsidR="00C14FB5">
        <w:rPr>
          <w:rFonts w:ascii="Verdana" w:hAnsi="Verdana"/>
          <w:color w:val="000000"/>
          <w:sz w:val="20"/>
          <w:szCs w:val="20"/>
        </w:rPr>
        <w:t>Durante estos meses solo toleraba alimentos blandos.</w:t>
      </w:r>
      <w:r>
        <w:rPr>
          <w:rFonts w:ascii="Verdana" w:hAnsi="Verdana"/>
          <w:color w:val="000000"/>
          <w:sz w:val="20"/>
          <w:szCs w:val="20"/>
        </w:rPr>
        <w:t xml:space="preserve">Niega ser vegetariana. </w:t>
      </w:r>
      <w:r w:rsidR="00C96F4A">
        <w:rPr>
          <w:rFonts w:ascii="Verdana" w:hAnsi="Verdana"/>
          <w:color w:val="000000"/>
          <w:sz w:val="20"/>
          <w:szCs w:val="20"/>
        </w:rPr>
        <w:t xml:space="preserve">Ciclo </w:t>
      </w:r>
      <w:proofErr w:type="spellStart"/>
      <w:r w:rsidR="00C96F4A">
        <w:rPr>
          <w:rFonts w:ascii="Verdana" w:hAnsi="Verdana"/>
          <w:color w:val="000000"/>
          <w:sz w:val="20"/>
          <w:szCs w:val="20"/>
        </w:rPr>
        <w:t>mestrual</w:t>
      </w:r>
      <w:proofErr w:type="spellEnd"/>
      <w:r w:rsidR="00C96F4A">
        <w:rPr>
          <w:rFonts w:ascii="Verdana" w:hAnsi="Verdana"/>
          <w:color w:val="000000"/>
          <w:sz w:val="20"/>
          <w:szCs w:val="20"/>
        </w:rPr>
        <w:t xml:space="preserve"> de </w:t>
      </w:r>
      <w:r>
        <w:rPr>
          <w:rFonts w:ascii="Verdana" w:hAnsi="Verdana"/>
          <w:color w:val="000000"/>
          <w:sz w:val="20"/>
          <w:szCs w:val="20"/>
        </w:rPr>
        <w:t xml:space="preserve">3-5 días </w:t>
      </w:r>
      <w:r w:rsidR="00C96F4A">
        <w:rPr>
          <w:rFonts w:ascii="Verdana" w:hAnsi="Verdana"/>
          <w:color w:val="000000"/>
          <w:sz w:val="20"/>
          <w:szCs w:val="20"/>
        </w:rPr>
        <w:t>al</w:t>
      </w:r>
      <w:r>
        <w:rPr>
          <w:rFonts w:ascii="Verdana" w:hAnsi="Verdana"/>
          <w:color w:val="000000"/>
          <w:sz w:val="20"/>
          <w:szCs w:val="20"/>
        </w:rPr>
        <w:t xml:space="preserve"> mes. </w:t>
      </w:r>
      <w:proofErr w:type="spellStart"/>
      <w:r w:rsidR="00C96F4A">
        <w:rPr>
          <w:rFonts w:ascii="Verdana" w:hAnsi="Verdana"/>
          <w:color w:val="000000"/>
          <w:sz w:val="20"/>
          <w:szCs w:val="20"/>
        </w:rPr>
        <w:t>Minimo</w:t>
      </w:r>
      <w:r>
        <w:rPr>
          <w:rFonts w:ascii="Verdana" w:hAnsi="Verdana"/>
          <w:color w:val="000000"/>
          <w:sz w:val="20"/>
          <w:szCs w:val="20"/>
        </w:rPr>
        <w:t>ardoren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lengua al comer. Nota uñas quebradizas. Al examen físico había moderada palidez; </w:t>
      </w:r>
      <w:r w:rsidR="00C96F4A">
        <w:rPr>
          <w:rFonts w:ascii="Verdana" w:hAnsi="Verdana"/>
          <w:color w:val="000000"/>
          <w:sz w:val="20"/>
          <w:szCs w:val="20"/>
        </w:rPr>
        <w:t>Uñas</w:t>
      </w:r>
      <w:r>
        <w:rPr>
          <w:rFonts w:ascii="Verdana" w:hAnsi="Verdana"/>
          <w:color w:val="000000"/>
          <w:sz w:val="20"/>
          <w:szCs w:val="20"/>
        </w:rPr>
        <w:t xml:space="preserve"> frágiles</w:t>
      </w:r>
      <w:r w:rsidR="00C96F4A">
        <w:rPr>
          <w:rFonts w:ascii="Verdana" w:hAnsi="Verdana"/>
          <w:color w:val="000000"/>
          <w:sz w:val="20"/>
          <w:szCs w:val="20"/>
        </w:rPr>
        <w:t>. L</w:t>
      </w:r>
      <w:r>
        <w:rPr>
          <w:rFonts w:ascii="Verdana" w:hAnsi="Verdana"/>
          <w:color w:val="000000"/>
          <w:sz w:val="20"/>
          <w:szCs w:val="20"/>
        </w:rPr>
        <w:t xml:space="preserve">engua </w:t>
      </w:r>
      <w:proofErr w:type="spellStart"/>
      <w:r>
        <w:rPr>
          <w:rFonts w:ascii="Verdana" w:hAnsi="Verdana"/>
          <w:color w:val="000000"/>
          <w:sz w:val="20"/>
          <w:szCs w:val="20"/>
        </w:rPr>
        <w:t>de</w:t>
      </w:r>
      <w:r w:rsidR="00C96F4A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>papilada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y glositis. </w:t>
      </w:r>
      <w:r w:rsidR="00C96F4A">
        <w:rPr>
          <w:rFonts w:ascii="Verdana" w:hAnsi="Verdana"/>
          <w:color w:val="000000"/>
          <w:sz w:val="20"/>
          <w:szCs w:val="20"/>
        </w:rPr>
        <w:t xml:space="preserve">Antecedente de </w:t>
      </w:r>
      <w:r>
        <w:rPr>
          <w:rFonts w:ascii="Verdana" w:hAnsi="Verdana"/>
          <w:color w:val="000000"/>
          <w:sz w:val="20"/>
          <w:szCs w:val="20"/>
        </w:rPr>
        <w:t xml:space="preserve">síndrome anémico </w:t>
      </w:r>
      <w:r w:rsidR="00C96F4A">
        <w:rPr>
          <w:rFonts w:ascii="Verdana" w:hAnsi="Verdana"/>
          <w:color w:val="000000"/>
          <w:sz w:val="20"/>
          <w:szCs w:val="20"/>
        </w:rPr>
        <w:t xml:space="preserve">desde la infancia. Desde los 6 años presentó 5 episodios de disfagia alta con sensación de ahogo y atascamiento de alimentos y de </w:t>
      </w:r>
      <w:proofErr w:type="gramStart"/>
      <w:r w:rsidR="00C96F4A">
        <w:rPr>
          <w:rFonts w:ascii="Verdana" w:hAnsi="Verdana"/>
          <w:color w:val="000000"/>
          <w:sz w:val="20"/>
          <w:szCs w:val="20"/>
        </w:rPr>
        <w:t>medicamentos .</w:t>
      </w:r>
      <w:proofErr w:type="gramEnd"/>
      <w:r w:rsidR="00C96F4A">
        <w:rPr>
          <w:rFonts w:ascii="Verdana" w:hAnsi="Verdana"/>
          <w:color w:val="000000"/>
          <w:sz w:val="20"/>
          <w:szCs w:val="20"/>
        </w:rPr>
        <w:t xml:space="preserve"> El último episodio de atascamiento lo presento en el mes de octubre del </w:t>
      </w:r>
      <w:proofErr w:type="gramStart"/>
      <w:r w:rsidR="00C96F4A">
        <w:rPr>
          <w:rFonts w:ascii="Verdana" w:hAnsi="Verdana"/>
          <w:color w:val="000000"/>
          <w:sz w:val="20"/>
          <w:szCs w:val="20"/>
        </w:rPr>
        <w:t>2018 ,</w:t>
      </w:r>
      <w:proofErr w:type="gramEnd"/>
      <w:r w:rsidR="00C96F4A">
        <w:rPr>
          <w:rFonts w:ascii="Verdana" w:hAnsi="Verdana"/>
          <w:color w:val="000000"/>
          <w:sz w:val="20"/>
          <w:szCs w:val="20"/>
        </w:rPr>
        <w:t xml:space="preserve"> con </w:t>
      </w:r>
      <w:r w:rsidR="00C14FB5">
        <w:rPr>
          <w:rFonts w:ascii="Verdana" w:hAnsi="Verdana"/>
          <w:color w:val="000000"/>
          <w:sz w:val="20"/>
          <w:szCs w:val="20"/>
        </w:rPr>
        <w:t>la ingestión de un c</w:t>
      </w:r>
      <w:r w:rsidR="00C96F4A">
        <w:rPr>
          <w:rFonts w:ascii="Verdana" w:hAnsi="Verdana"/>
          <w:color w:val="000000"/>
          <w:sz w:val="20"/>
          <w:szCs w:val="20"/>
        </w:rPr>
        <w:t xml:space="preserve">omprimido de un AINE. </w:t>
      </w:r>
      <w:r>
        <w:rPr>
          <w:rFonts w:ascii="Verdana" w:hAnsi="Verdana"/>
          <w:color w:val="000000"/>
          <w:sz w:val="20"/>
          <w:szCs w:val="20"/>
        </w:rPr>
        <w:t xml:space="preserve"> Exámenes auxiliares: </w:t>
      </w:r>
      <w:proofErr w:type="spellStart"/>
      <w:r>
        <w:rPr>
          <w:rFonts w:ascii="Verdana" w:hAnsi="Verdana"/>
          <w:color w:val="000000"/>
          <w:sz w:val="20"/>
          <w:szCs w:val="20"/>
        </w:rPr>
        <w:t>Hb</w:t>
      </w:r>
      <w:proofErr w:type="spellEnd"/>
      <w:r>
        <w:rPr>
          <w:rFonts w:ascii="Verdana" w:hAnsi="Verdana"/>
          <w:color w:val="000000"/>
          <w:sz w:val="20"/>
          <w:szCs w:val="20"/>
        </w:rPr>
        <w:t>: 7.0g/</w:t>
      </w:r>
      <w:proofErr w:type="spellStart"/>
      <w:r>
        <w:rPr>
          <w:rFonts w:ascii="Verdana" w:hAnsi="Verdana"/>
          <w:color w:val="000000"/>
          <w:sz w:val="20"/>
          <w:szCs w:val="20"/>
        </w:rPr>
        <w:t>dL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; VCM: 57.42fL; HCM: 15.82pg; leucocitos: 4,980; </w:t>
      </w:r>
      <w:proofErr w:type="spellStart"/>
      <w:r>
        <w:rPr>
          <w:rFonts w:ascii="Verdana" w:hAnsi="Verdana"/>
          <w:color w:val="000000"/>
          <w:sz w:val="20"/>
          <w:szCs w:val="20"/>
        </w:rPr>
        <w:t>reticulocitos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: 2.18%, índice </w:t>
      </w:r>
      <w:proofErr w:type="spellStart"/>
      <w:r>
        <w:rPr>
          <w:rFonts w:ascii="Verdana" w:hAnsi="Verdana"/>
          <w:color w:val="000000"/>
          <w:sz w:val="20"/>
          <w:szCs w:val="20"/>
        </w:rPr>
        <w:t>reticulocitario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: 0.1%, hierro sérico: 21ug/dl, </w:t>
      </w:r>
      <w:proofErr w:type="spellStart"/>
      <w:r>
        <w:rPr>
          <w:rFonts w:ascii="Verdana" w:hAnsi="Verdana"/>
          <w:color w:val="000000"/>
          <w:sz w:val="20"/>
          <w:szCs w:val="20"/>
        </w:rPr>
        <w:t>transferrina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(TIBC): 286, saturación de </w:t>
      </w:r>
      <w:proofErr w:type="spellStart"/>
      <w:r>
        <w:rPr>
          <w:rFonts w:ascii="Verdana" w:hAnsi="Verdana"/>
          <w:color w:val="000000"/>
          <w:sz w:val="20"/>
          <w:szCs w:val="20"/>
        </w:rPr>
        <w:t>transferrina</w:t>
      </w:r>
      <w:proofErr w:type="spellEnd"/>
      <w:r>
        <w:rPr>
          <w:rFonts w:ascii="Verdana" w:hAnsi="Verdana"/>
          <w:color w:val="000000"/>
          <w:sz w:val="20"/>
          <w:szCs w:val="20"/>
        </w:rPr>
        <w:t>: 7%, ferritina sérica: 27ng/</w:t>
      </w:r>
      <w:proofErr w:type="gramStart"/>
      <w:r>
        <w:rPr>
          <w:rFonts w:ascii="Verdana" w:hAnsi="Verdana"/>
          <w:color w:val="000000"/>
          <w:sz w:val="20"/>
          <w:szCs w:val="20"/>
        </w:rPr>
        <w:t>ml.</w:t>
      </w:r>
      <w:r w:rsidR="00C14FB5">
        <w:rPr>
          <w:rFonts w:ascii="Verdana" w:hAnsi="Verdana"/>
          <w:color w:val="000000"/>
          <w:sz w:val="20"/>
          <w:szCs w:val="20"/>
        </w:rPr>
        <w:t>En</w:t>
      </w:r>
      <w:proofErr w:type="gramEnd"/>
      <w:r w:rsidR="00C14FB5">
        <w:rPr>
          <w:rFonts w:ascii="Verdana" w:hAnsi="Verdana"/>
          <w:color w:val="000000"/>
          <w:sz w:val="20"/>
          <w:szCs w:val="20"/>
        </w:rPr>
        <w:t xml:space="preserve"> </w:t>
      </w:r>
      <w:r w:rsidR="000942E9">
        <w:rPr>
          <w:rFonts w:ascii="Verdana" w:hAnsi="Verdana"/>
          <w:color w:val="000000"/>
          <w:sz w:val="20"/>
          <w:szCs w:val="20"/>
        </w:rPr>
        <w:t>diferentes análisis de laboratorio solicitados por varios profesionales a los que acudió</w:t>
      </w:r>
      <w:r w:rsidR="00C14FB5">
        <w:rPr>
          <w:rFonts w:ascii="Verdana" w:hAnsi="Verdana"/>
          <w:color w:val="000000"/>
          <w:sz w:val="20"/>
          <w:szCs w:val="20"/>
        </w:rPr>
        <w:t xml:space="preserve"> ; presentodurante varios años anisocitosis, hipocromía y </w:t>
      </w:r>
      <w:proofErr w:type="spellStart"/>
      <w:r w:rsidR="00C14FB5">
        <w:rPr>
          <w:rFonts w:ascii="Verdana" w:hAnsi="Verdana"/>
          <w:color w:val="000000"/>
          <w:sz w:val="20"/>
          <w:szCs w:val="20"/>
        </w:rPr>
        <w:t>microcitosis</w:t>
      </w:r>
      <w:proofErr w:type="spellEnd"/>
      <w:r w:rsidR="000942E9">
        <w:rPr>
          <w:rFonts w:ascii="Verdana" w:hAnsi="Verdana"/>
          <w:color w:val="000000"/>
          <w:sz w:val="20"/>
          <w:szCs w:val="20"/>
        </w:rPr>
        <w:t xml:space="preserve">. Sangre oculta en heces </w:t>
      </w:r>
      <w:r>
        <w:rPr>
          <w:rFonts w:ascii="Verdana" w:hAnsi="Verdana"/>
          <w:color w:val="000000"/>
          <w:sz w:val="20"/>
          <w:szCs w:val="20"/>
        </w:rPr>
        <w:t xml:space="preserve">  negativo. Ecografía abdominal: </w:t>
      </w:r>
      <w:r w:rsidR="000942E9">
        <w:rPr>
          <w:rFonts w:ascii="Verdana" w:hAnsi="Verdana"/>
          <w:color w:val="000000"/>
          <w:sz w:val="20"/>
          <w:szCs w:val="20"/>
        </w:rPr>
        <w:t>sin particularidades.</w:t>
      </w:r>
      <w:r w:rsidR="00B13228">
        <w:rPr>
          <w:rFonts w:ascii="Verdana" w:hAnsi="Verdana"/>
          <w:color w:val="000000"/>
          <w:sz w:val="20"/>
          <w:szCs w:val="20"/>
        </w:rPr>
        <w:t xml:space="preserve"> Adjunta </w:t>
      </w:r>
      <w:proofErr w:type="gramStart"/>
      <w:r w:rsidR="00B13228">
        <w:rPr>
          <w:rFonts w:ascii="Verdana" w:hAnsi="Verdana"/>
          <w:color w:val="000000"/>
          <w:sz w:val="20"/>
          <w:szCs w:val="20"/>
        </w:rPr>
        <w:t>una video</w:t>
      </w:r>
      <w:proofErr w:type="gramEnd"/>
      <w:r w:rsidR="00B13228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B13228">
        <w:rPr>
          <w:rFonts w:ascii="Verdana" w:hAnsi="Verdana"/>
          <w:color w:val="000000"/>
          <w:sz w:val="20"/>
          <w:szCs w:val="20"/>
        </w:rPr>
        <w:t>deglusión</w:t>
      </w:r>
      <w:proofErr w:type="spellEnd"/>
      <w:r w:rsidR="00B13228">
        <w:rPr>
          <w:rFonts w:ascii="Verdana" w:hAnsi="Verdana"/>
          <w:color w:val="000000"/>
          <w:sz w:val="20"/>
          <w:szCs w:val="20"/>
        </w:rPr>
        <w:t xml:space="preserve"> la</w:t>
      </w:r>
      <w:r w:rsidR="000942E9">
        <w:rPr>
          <w:rFonts w:ascii="Verdana" w:hAnsi="Verdana"/>
          <w:color w:val="000000"/>
          <w:sz w:val="20"/>
          <w:szCs w:val="20"/>
        </w:rPr>
        <w:t xml:space="preserve"> cual mostró, </w:t>
      </w:r>
      <w:r>
        <w:rPr>
          <w:rFonts w:ascii="Verdana" w:hAnsi="Verdana"/>
          <w:color w:val="000000"/>
          <w:sz w:val="20"/>
          <w:szCs w:val="20"/>
        </w:rPr>
        <w:t xml:space="preserve">una imagen lineal por defecto de relleno </w:t>
      </w:r>
      <w:r w:rsidR="000942E9">
        <w:rPr>
          <w:rFonts w:ascii="Verdana" w:hAnsi="Verdana"/>
          <w:color w:val="000000"/>
          <w:sz w:val="20"/>
          <w:szCs w:val="20"/>
        </w:rPr>
        <w:t>de unos</w:t>
      </w:r>
      <w:r w:rsidR="00C14FB5">
        <w:rPr>
          <w:rFonts w:ascii="Verdana" w:hAnsi="Verdana"/>
          <w:color w:val="000000"/>
          <w:sz w:val="20"/>
          <w:szCs w:val="20"/>
        </w:rPr>
        <w:t xml:space="preserve"> </w:t>
      </w:r>
      <w:r w:rsidR="00B13228">
        <w:rPr>
          <w:rFonts w:ascii="Verdana" w:hAnsi="Verdana"/>
          <w:color w:val="000000"/>
          <w:sz w:val="20"/>
          <w:szCs w:val="20"/>
        </w:rPr>
        <w:t>7</w:t>
      </w:r>
      <w:r w:rsidR="000942E9">
        <w:rPr>
          <w:rFonts w:ascii="Verdana" w:hAnsi="Verdana"/>
          <w:color w:val="000000"/>
          <w:sz w:val="20"/>
          <w:szCs w:val="20"/>
        </w:rPr>
        <w:t xml:space="preserve"> mm </w:t>
      </w:r>
      <w:r>
        <w:rPr>
          <w:rFonts w:ascii="Verdana" w:hAnsi="Verdana"/>
          <w:color w:val="000000"/>
          <w:sz w:val="20"/>
          <w:szCs w:val="20"/>
        </w:rPr>
        <w:t>a altura entre</w:t>
      </w:r>
      <w:r w:rsidR="00C14FB5">
        <w:rPr>
          <w:rFonts w:ascii="Verdana" w:hAnsi="Verdana"/>
          <w:color w:val="000000"/>
          <w:sz w:val="20"/>
          <w:szCs w:val="20"/>
        </w:rPr>
        <w:t xml:space="preserve"> las </w:t>
      </w:r>
      <w:r>
        <w:rPr>
          <w:rFonts w:ascii="Verdana" w:hAnsi="Verdana"/>
          <w:color w:val="000000"/>
          <w:sz w:val="20"/>
          <w:szCs w:val="20"/>
        </w:rPr>
        <w:t xml:space="preserve">vértebras C4 y C5 en vista anteroposterior y lateral; </w:t>
      </w:r>
      <w:r w:rsidR="00C14FB5">
        <w:rPr>
          <w:rFonts w:ascii="Verdana" w:hAnsi="Verdana"/>
          <w:color w:val="000000"/>
          <w:sz w:val="20"/>
          <w:szCs w:val="20"/>
        </w:rPr>
        <w:t xml:space="preserve">la imagen </w:t>
      </w:r>
      <w:r w:rsidR="00DE769F">
        <w:rPr>
          <w:rFonts w:ascii="Verdana" w:hAnsi="Verdana"/>
          <w:color w:val="000000"/>
          <w:sz w:val="20"/>
          <w:szCs w:val="20"/>
        </w:rPr>
        <w:t xml:space="preserve">radio opaca </w:t>
      </w:r>
      <w:r>
        <w:rPr>
          <w:rFonts w:ascii="Verdana" w:hAnsi="Verdana"/>
          <w:color w:val="000000"/>
          <w:sz w:val="20"/>
          <w:szCs w:val="20"/>
        </w:rPr>
        <w:t xml:space="preserve">se extendía a cara anterior y reducía la luz esofágica en </w:t>
      </w:r>
      <w:r w:rsidR="000942E9">
        <w:rPr>
          <w:rFonts w:ascii="Verdana" w:hAnsi="Verdana"/>
          <w:color w:val="000000"/>
          <w:sz w:val="20"/>
          <w:szCs w:val="20"/>
        </w:rPr>
        <w:t>75</w:t>
      </w:r>
      <w:r>
        <w:rPr>
          <w:rFonts w:ascii="Verdana" w:hAnsi="Verdana"/>
          <w:color w:val="000000"/>
          <w:sz w:val="20"/>
          <w:szCs w:val="20"/>
        </w:rPr>
        <w:t xml:space="preserve">%. Durante la endoscopía, evidenciamos una membrana fibrosa </w:t>
      </w:r>
      <w:proofErr w:type="spellStart"/>
      <w:r>
        <w:rPr>
          <w:rFonts w:ascii="Verdana" w:hAnsi="Verdana"/>
          <w:color w:val="000000"/>
          <w:sz w:val="20"/>
          <w:szCs w:val="20"/>
        </w:rPr>
        <w:t>estenosante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en la región </w:t>
      </w:r>
      <w:proofErr w:type="spellStart"/>
      <w:r>
        <w:rPr>
          <w:rFonts w:ascii="Verdana" w:hAnsi="Verdana"/>
          <w:color w:val="000000"/>
          <w:sz w:val="20"/>
          <w:szCs w:val="20"/>
        </w:rPr>
        <w:t>cricofaríngea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</w:t>
      </w:r>
      <w:r w:rsidR="000942E9">
        <w:rPr>
          <w:rFonts w:ascii="Verdana" w:hAnsi="Verdana"/>
          <w:color w:val="000000"/>
          <w:sz w:val="20"/>
          <w:szCs w:val="20"/>
        </w:rPr>
        <w:t xml:space="preserve">Por debajo de </w:t>
      </w:r>
      <w:proofErr w:type="gramStart"/>
      <w:r w:rsidR="000942E9">
        <w:rPr>
          <w:rFonts w:ascii="Verdana" w:hAnsi="Verdana"/>
          <w:color w:val="000000"/>
          <w:sz w:val="20"/>
          <w:szCs w:val="20"/>
        </w:rPr>
        <w:t>ella ,</w:t>
      </w:r>
      <w:proofErr w:type="gramEnd"/>
      <w:r w:rsidR="000942E9">
        <w:rPr>
          <w:rFonts w:ascii="Verdana" w:hAnsi="Verdana"/>
          <w:color w:val="000000"/>
          <w:sz w:val="20"/>
          <w:szCs w:val="20"/>
        </w:rPr>
        <w:t xml:space="preserve"> otra membrana a unos 2 cm de distancia de la primera. </w:t>
      </w:r>
      <w:r w:rsidR="009C735F">
        <w:rPr>
          <w:rFonts w:ascii="Verdana" w:hAnsi="Verdana"/>
          <w:color w:val="000000"/>
          <w:sz w:val="20"/>
          <w:szCs w:val="20"/>
        </w:rPr>
        <w:t xml:space="preserve">Doce años atrás le fue realizada una EGDF, </w:t>
      </w:r>
      <w:r w:rsidR="000942E9">
        <w:rPr>
          <w:rFonts w:ascii="Verdana" w:hAnsi="Verdana"/>
          <w:color w:val="000000"/>
          <w:sz w:val="20"/>
          <w:szCs w:val="20"/>
        </w:rPr>
        <w:t>Diez años atrás le fue realizad</w:t>
      </w:r>
      <w:r w:rsidR="009C735F">
        <w:rPr>
          <w:rFonts w:ascii="Verdana" w:hAnsi="Verdana"/>
          <w:color w:val="000000"/>
          <w:sz w:val="20"/>
          <w:szCs w:val="20"/>
        </w:rPr>
        <w:t xml:space="preserve">a otra </w:t>
      </w:r>
      <w:r w:rsidR="000942E9">
        <w:rPr>
          <w:rFonts w:ascii="Verdana" w:hAnsi="Verdana"/>
          <w:color w:val="000000"/>
          <w:sz w:val="20"/>
          <w:szCs w:val="20"/>
        </w:rPr>
        <w:t>EGDF</w:t>
      </w:r>
      <w:r w:rsidR="009C735F">
        <w:rPr>
          <w:rFonts w:ascii="Verdana" w:hAnsi="Verdana"/>
          <w:color w:val="000000"/>
          <w:sz w:val="20"/>
          <w:szCs w:val="20"/>
        </w:rPr>
        <w:t xml:space="preserve"> las cuales fueron informadas como estudios normales. </w:t>
      </w:r>
      <w:r w:rsidR="000942E9">
        <w:rPr>
          <w:rFonts w:ascii="Verdana" w:hAnsi="Verdana"/>
          <w:color w:val="000000"/>
          <w:sz w:val="20"/>
          <w:szCs w:val="20"/>
        </w:rPr>
        <w:t xml:space="preserve">Nueve años </w:t>
      </w:r>
      <w:proofErr w:type="gramStart"/>
      <w:r w:rsidR="000942E9">
        <w:rPr>
          <w:rFonts w:ascii="Verdana" w:hAnsi="Verdana"/>
          <w:color w:val="000000"/>
          <w:sz w:val="20"/>
          <w:szCs w:val="20"/>
        </w:rPr>
        <w:t>atrás ,</w:t>
      </w:r>
      <w:proofErr w:type="gramEnd"/>
      <w:r w:rsidR="000942E9">
        <w:rPr>
          <w:rFonts w:ascii="Verdana" w:hAnsi="Verdana"/>
          <w:color w:val="000000"/>
          <w:sz w:val="20"/>
          <w:szCs w:val="20"/>
        </w:rPr>
        <w:t xml:space="preserve"> se le realizó por motivo de su constante anemia y cuadro de disfagia alta otra EGDF la cual fue informada como normal. Una nueva EGDF con igual resultado fue realizada hace </w:t>
      </w:r>
      <w:r w:rsidR="009C735F">
        <w:rPr>
          <w:rFonts w:ascii="Verdana" w:hAnsi="Verdana"/>
          <w:color w:val="000000"/>
          <w:sz w:val="20"/>
          <w:szCs w:val="20"/>
        </w:rPr>
        <w:t xml:space="preserve">8años atrás </w:t>
      </w:r>
      <w:r w:rsidR="000942E9">
        <w:rPr>
          <w:rFonts w:ascii="Verdana" w:hAnsi="Verdana"/>
          <w:color w:val="000000"/>
          <w:sz w:val="20"/>
          <w:szCs w:val="20"/>
        </w:rPr>
        <w:t xml:space="preserve">como consecuencia de un nuevo atascamiento esofágico alto se le realizó una nueva </w:t>
      </w:r>
      <w:proofErr w:type="gramStart"/>
      <w:r w:rsidR="000942E9">
        <w:rPr>
          <w:rFonts w:ascii="Verdana" w:hAnsi="Verdana"/>
          <w:color w:val="000000"/>
          <w:sz w:val="20"/>
          <w:szCs w:val="20"/>
        </w:rPr>
        <w:t>EGDF ,</w:t>
      </w:r>
      <w:proofErr w:type="gramEnd"/>
      <w:r w:rsidR="000942E9">
        <w:rPr>
          <w:rFonts w:ascii="Verdana" w:hAnsi="Verdana"/>
          <w:color w:val="000000"/>
          <w:sz w:val="20"/>
          <w:szCs w:val="20"/>
        </w:rPr>
        <w:t xml:space="preserve"> sin cambios en el informe. </w:t>
      </w:r>
      <w:r w:rsidR="001A4C6B">
        <w:rPr>
          <w:rFonts w:ascii="Verdana" w:hAnsi="Verdana"/>
          <w:color w:val="000000"/>
          <w:sz w:val="20"/>
          <w:szCs w:val="20"/>
        </w:rPr>
        <w:t xml:space="preserve">Ninguna de las endoscopias realizadas con anterioridad informaron enfermedad celíaca. Durante </w:t>
      </w:r>
      <w:proofErr w:type="spellStart"/>
      <w:r w:rsidR="001A4C6B">
        <w:rPr>
          <w:rFonts w:ascii="Verdana" w:hAnsi="Verdana"/>
          <w:color w:val="000000"/>
          <w:sz w:val="20"/>
          <w:szCs w:val="20"/>
        </w:rPr>
        <w:t>mas</w:t>
      </w:r>
      <w:proofErr w:type="spellEnd"/>
      <w:r w:rsidR="001A4C6B">
        <w:rPr>
          <w:rFonts w:ascii="Verdana" w:hAnsi="Verdana"/>
          <w:color w:val="000000"/>
          <w:sz w:val="20"/>
          <w:szCs w:val="20"/>
        </w:rPr>
        <w:t xml:space="preserve"> de 30 años fue tratada con sulfato ferroso y acido fólico por persistir su cuadro de anemia </w:t>
      </w:r>
      <w:proofErr w:type="spellStart"/>
      <w:r w:rsidR="001A4C6B">
        <w:rPr>
          <w:rFonts w:ascii="Verdana" w:hAnsi="Verdana"/>
          <w:color w:val="000000"/>
          <w:sz w:val="20"/>
          <w:szCs w:val="20"/>
        </w:rPr>
        <w:t>ferropenica</w:t>
      </w:r>
      <w:proofErr w:type="spellEnd"/>
      <w:r w:rsidR="001A4C6B">
        <w:rPr>
          <w:rFonts w:ascii="Verdana" w:hAnsi="Verdana"/>
          <w:color w:val="000000"/>
          <w:sz w:val="20"/>
          <w:szCs w:val="20"/>
        </w:rPr>
        <w:t xml:space="preserve">. </w:t>
      </w:r>
      <w:r w:rsidR="009C735F">
        <w:rPr>
          <w:rFonts w:ascii="Verdana" w:hAnsi="Verdana"/>
          <w:color w:val="000000"/>
          <w:sz w:val="20"/>
          <w:szCs w:val="20"/>
        </w:rPr>
        <w:t xml:space="preserve">A los 26 años debido a su estado francamente anémico se procedió a realizarle una transfusión de sangre.  </w:t>
      </w:r>
      <w:r>
        <w:rPr>
          <w:rFonts w:ascii="Verdana" w:hAnsi="Verdana"/>
          <w:color w:val="000000"/>
          <w:sz w:val="20"/>
          <w:szCs w:val="20"/>
        </w:rPr>
        <w:t xml:space="preserve">El 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Paterson-Brown-Kelly o disfagia </w:t>
      </w:r>
      <w:proofErr w:type="spellStart"/>
      <w:r>
        <w:rPr>
          <w:rFonts w:ascii="Verdana" w:hAnsi="Verdana"/>
          <w:color w:val="000000"/>
          <w:sz w:val="20"/>
          <w:szCs w:val="20"/>
        </w:rPr>
        <w:t>sideropénica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es definido por disfagia, anemia ferropénica y membrana esofágica alta. El síndrome es descrito como muy raro.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PALABRAS CLAVE: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>
        <w:rPr>
          <w:rFonts w:ascii="Verdana" w:hAnsi="Verdana"/>
          <w:color w:val="000000"/>
          <w:sz w:val="20"/>
          <w:szCs w:val="20"/>
        </w:rPr>
        <w:t>, anemia ferropénica, disfagia, membrana esofágica alta, síndrome de Paterson-Brown-Kelly.</w:t>
      </w:r>
    </w:p>
    <w:p w:rsidR="008F4DEE" w:rsidRP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>ABSTRACT</w:t>
      </w:r>
    </w:p>
    <w:p w:rsidR="00A86BC6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 w:rsidRPr="008F4DEE">
        <w:rPr>
          <w:rFonts w:ascii="Verdana" w:hAnsi="Verdana"/>
          <w:color w:val="000000"/>
          <w:sz w:val="20"/>
          <w:szCs w:val="20"/>
          <w:lang w:val="en-US"/>
        </w:rPr>
        <w:t xml:space="preserve">A </w:t>
      </w:r>
      <w:r w:rsidR="00A86BC6">
        <w:rPr>
          <w:rFonts w:ascii="Verdana" w:hAnsi="Verdana"/>
          <w:color w:val="000000"/>
          <w:sz w:val="20"/>
          <w:szCs w:val="20"/>
          <w:lang w:val="en-US"/>
        </w:rPr>
        <w:t>47</w:t>
      </w:r>
      <w:r w:rsidRPr="008F4DEE">
        <w:rPr>
          <w:rFonts w:ascii="Verdana" w:hAnsi="Verdana"/>
          <w:color w:val="000000"/>
          <w:sz w:val="20"/>
          <w:szCs w:val="20"/>
          <w:lang w:val="en-US"/>
        </w:rPr>
        <w:t xml:space="preserve">-year-old woman was </w:t>
      </w:r>
      <w:r w:rsidR="00A86BC6">
        <w:rPr>
          <w:rFonts w:ascii="Verdana" w:hAnsi="Verdana"/>
          <w:color w:val="000000"/>
          <w:sz w:val="20"/>
          <w:szCs w:val="20"/>
          <w:lang w:val="en-US"/>
        </w:rPr>
        <w:t>……………………..</w:t>
      </w:r>
    </w:p>
    <w:p w:rsidR="008F4DEE" w:rsidRP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 w:rsidRPr="008F4DEE">
        <w:rPr>
          <w:rFonts w:ascii="Verdana" w:hAnsi="Verdana"/>
          <w:b/>
          <w:bCs/>
          <w:color w:val="000000"/>
          <w:sz w:val="20"/>
          <w:szCs w:val="20"/>
          <w:lang w:val="en-US"/>
        </w:rPr>
        <w:t>KEY WORDS:</w:t>
      </w:r>
      <w:r w:rsidRPr="008F4DEE">
        <w:rPr>
          <w:rStyle w:val="apple-converted-space"/>
          <w:rFonts w:ascii="Verdana" w:hAnsi="Verdana"/>
          <w:color w:val="000000"/>
          <w:sz w:val="20"/>
          <w:szCs w:val="20"/>
          <w:lang w:val="en-US"/>
        </w:rPr>
        <w:t> </w:t>
      </w:r>
      <w:r w:rsidRPr="008F4DEE">
        <w:rPr>
          <w:rFonts w:ascii="Verdana" w:hAnsi="Verdana"/>
          <w:color w:val="000000"/>
          <w:sz w:val="20"/>
          <w:szCs w:val="20"/>
          <w:lang w:val="en-US"/>
        </w:rPr>
        <w:t>Plummer-Vinson Syndrome, iron-deficiency anemia, dysphagia, upper esophageal web, Paterson-Brown-Kelly syndrome.</w:t>
      </w:r>
    </w:p>
    <w:p w:rsidR="008F4DEE" w:rsidRDefault="008F4DEE" w:rsidP="00A86BC6">
      <w:pPr>
        <w:pStyle w:val="NormalWeb"/>
        <w:tabs>
          <w:tab w:val="right" w:pos="8504"/>
        </w:tabs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 w:rsidRPr="008F4DE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INTRODUCCIÓN</w:t>
      </w:r>
      <w:r w:rsidR="00A86BC6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ab/>
      </w:r>
    </w:p>
    <w:p w:rsidR="006749F6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El 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Plummer-</w:t>
      </w:r>
      <w:proofErr w:type="gramStart"/>
      <w:r>
        <w:rPr>
          <w:rFonts w:ascii="Verdana" w:hAnsi="Verdana"/>
          <w:color w:val="000000"/>
          <w:sz w:val="20"/>
          <w:szCs w:val="20"/>
        </w:rPr>
        <w:t>Vinson,</w:t>
      </w:r>
      <w:r w:rsidR="006749F6">
        <w:rPr>
          <w:rFonts w:ascii="Verdana" w:hAnsi="Verdana"/>
          <w:color w:val="000000"/>
          <w:sz w:val="20"/>
          <w:szCs w:val="20"/>
        </w:rPr>
        <w:t>también</w:t>
      </w:r>
      <w:proofErr w:type="spellEnd"/>
      <w:proofErr w:type="gramEnd"/>
      <w:r w:rsidR="006749F6">
        <w:rPr>
          <w:rFonts w:ascii="Verdana" w:hAnsi="Verdana"/>
          <w:color w:val="000000"/>
          <w:sz w:val="20"/>
          <w:szCs w:val="20"/>
        </w:rPr>
        <w:t xml:space="preserve"> conocido como de </w:t>
      </w:r>
      <w:r>
        <w:rPr>
          <w:rFonts w:ascii="Verdana" w:hAnsi="Verdana"/>
          <w:color w:val="000000"/>
          <w:sz w:val="20"/>
          <w:szCs w:val="20"/>
        </w:rPr>
        <w:t xml:space="preserve">Paterson-Brown-Kelly </w:t>
      </w:r>
      <w:r w:rsidR="006749F6">
        <w:rPr>
          <w:rFonts w:ascii="Verdana" w:hAnsi="Verdana"/>
          <w:color w:val="000000"/>
          <w:sz w:val="20"/>
          <w:szCs w:val="20"/>
        </w:rPr>
        <w:t xml:space="preserve">comprende  de </w:t>
      </w:r>
      <w:r>
        <w:rPr>
          <w:rFonts w:ascii="Verdana" w:hAnsi="Verdana"/>
          <w:color w:val="000000"/>
          <w:sz w:val="20"/>
          <w:szCs w:val="20"/>
        </w:rPr>
        <w:t xml:space="preserve">disfagia, anemia </w:t>
      </w:r>
      <w:proofErr w:type="spellStart"/>
      <w:r w:rsidR="006749F6">
        <w:rPr>
          <w:rFonts w:ascii="Verdana" w:hAnsi="Verdana"/>
          <w:color w:val="000000"/>
          <w:sz w:val="20"/>
          <w:szCs w:val="20"/>
        </w:rPr>
        <w:t>sideropenica</w:t>
      </w:r>
      <w:proofErr w:type="spellEnd"/>
      <w:r w:rsidR="006749F6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 xml:space="preserve">y </w:t>
      </w:r>
      <w:r w:rsidR="00A86BC6">
        <w:rPr>
          <w:rFonts w:ascii="Verdana" w:hAnsi="Verdana"/>
          <w:color w:val="000000"/>
          <w:sz w:val="20"/>
          <w:szCs w:val="20"/>
        </w:rPr>
        <w:t xml:space="preserve">por la presencia de </w:t>
      </w:r>
      <w:r w:rsidR="006749F6">
        <w:rPr>
          <w:rFonts w:ascii="Verdana" w:hAnsi="Verdana"/>
          <w:color w:val="000000"/>
          <w:sz w:val="20"/>
          <w:szCs w:val="20"/>
        </w:rPr>
        <w:t xml:space="preserve">una o </w:t>
      </w:r>
      <w:proofErr w:type="spellStart"/>
      <w:r w:rsidR="006749F6">
        <w:rPr>
          <w:rFonts w:ascii="Verdana" w:hAnsi="Verdana"/>
          <w:color w:val="000000"/>
          <w:sz w:val="20"/>
          <w:szCs w:val="20"/>
        </w:rPr>
        <w:t>mas</w:t>
      </w:r>
      <w:proofErr w:type="spellEnd"/>
      <w:r w:rsidR="00A86BC6">
        <w:rPr>
          <w:rFonts w:ascii="Verdana" w:hAnsi="Verdana"/>
          <w:color w:val="000000"/>
          <w:sz w:val="20"/>
          <w:szCs w:val="20"/>
        </w:rPr>
        <w:t xml:space="preserve"> membranas</w:t>
      </w:r>
      <w:r w:rsidR="006749F6">
        <w:rPr>
          <w:rFonts w:ascii="Verdana" w:hAnsi="Verdana"/>
          <w:color w:val="000000"/>
          <w:sz w:val="20"/>
          <w:szCs w:val="20"/>
        </w:rPr>
        <w:t xml:space="preserve"> ubicadas en el tercio </w:t>
      </w:r>
      <w:proofErr w:type="spellStart"/>
      <w:r w:rsidR="006749F6">
        <w:rPr>
          <w:rFonts w:ascii="Verdana" w:hAnsi="Verdana"/>
          <w:color w:val="000000"/>
          <w:sz w:val="20"/>
          <w:szCs w:val="20"/>
        </w:rPr>
        <w:t>mas</w:t>
      </w:r>
      <w:proofErr w:type="spellEnd"/>
      <w:r w:rsidR="006749F6">
        <w:rPr>
          <w:rFonts w:ascii="Verdana" w:hAnsi="Verdana"/>
          <w:color w:val="000000"/>
          <w:sz w:val="20"/>
          <w:szCs w:val="20"/>
        </w:rPr>
        <w:t xml:space="preserve"> proximal del esófago.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En 1912, </w:t>
      </w:r>
      <w:r w:rsidR="006749F6">
        <w:rPr>
          <w:rFonts w:ascii="Verdana" w:hAnsi="Verdana"/>
          <w:color w:val="000000"/>
          <w:sz w:val="20"/>
          <w:szCs w:val="20"/>
        </w:rPr>
        <w:t xml:space="preserve">el </w:t>
      </w:r>
      <w:r>
        <w:rPr>
          <w:rFonts w:ascii="Verdana" w:hAnsi="Verdana"/>
          <w:color w:val="000000"/>
          <w:sz w:val="20"/>
          <w:szCs w:val="20"/>
        </w:rPr>
        <w:t>Dr. Plummer</w:t>
      </w:r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6749F6">
        <w:rPr>
          <w:rFonts w:ascii="Verdana" w:hAnsi="Verdana"/>
          <w:color w:val="000000"/>
          <w:sz w:val="20"/>
          <w:szCs w:val="20"/>
        </w:rPr>
        <w:t xml:space="preserve">de la Clínica Mayo en EEUU, describió un cuadro de signos y síntomas en sus </w:t>
      </w:r>
      <w:proofErr w:type="gramStart"/>
      <w:r w:rsidR="006749F6">
        <w:rPr>
          <w:rFonts w:ascii="Verdana" w:hAnsi="Verdana"/>
          <w:color w:val="000000"/>
          <w:sz w:val="20"/>
          <w:szCs w:val="20"/>
        </w:rPr>
        <w:t>pacientes ,</w:t>
      </w:r>
      <w:proofErr w:type="gramEnd"/>
      <w:r w:rsidR="006749F6">
        <w:rPr>
          <w:rFonts w:ascii="Verdana" w:hAnsi="Verdana"/>
          <w:color w:val="000000"/>
          <w:sz w:val="20"/>
          <w:szCs w:val="20"/>
        </w:rPr>
        <w:t xml:space="preserve"> compuesto por : E</w:t>
      </w:r>
      <w:r>
        <w:rPr>
          <w:rFonts w:ascii="Verdana" w:hAnsi="Verdana"/>
          <w:color w:val="000000"/>
          <w:sz w:val="20"/>
          <w:szCs w:val="20"/>
        </w:rPr>
        <w:t xml:space="preserve">spasmo esofágico </w:t>
      </w:r>
      <w:r w:rsidR="006749F6">
        <w:rPr>
          <w:rFonts w:ascii="Verdana" w:hAnsi="Verdana"/>
          <w:color w:val="000000"/>
          <w:sz w:val="20"/>
          <w:szCs w:val="20"/>
        </w:rPr>
        <w:t>superior y</w:t>
      </w:r>
      <w:r>
        <w:rPr>
          <w:rFonts w:ascii="Verdana" w:hAnsi="Verdana"/>
          <w:color w:val="000000"/>
          <w:sz w:val="20"/>
          <w:szCs w:val="20"/>
        </w:rPr>
        <w:t xml:space="preserve"> anemia ferropénica crónica. </w:t>
      </w:r>
      <w:r w:rsidR="006749F6">
        <w:rPr>
          <w:rFonts w:ascii="Verdana" w:hAnsi="Verdana"/>
          <w:color w:val="000000"/>
          <w:sz w:val="20"/>
          <w:szCs w:val="20"/>
        </w:rPr>
        <w:t xml:space="preserve">Diez años </w:t>
      </w:r>
      <w:proofErr w:type="spellStart"/>
      <w:r w:rsidR="006749F6">
        <w:rPr>
          <w:rFonts w:ascii="Verdana" w:hAnsi="Verdana"/>
          <w:color w:val="000000"/>
          <w:sz w:val="20"/>
          <w:szCs w:val="20"/>
        </w:rPr>
        <w:t>mas</w:t>
      </w:r>
      <w:proofErr w:type="spellEnd"/>
      <w:r w:rsidR="006749F6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 w:rsidR="006749F6">
        <w:rPr>
          <w:rFonts w:ascii="Verdana" w:hAnsi="Verdana"/>
          <w:color w:val="000000"/>
          <w:sz w:val="20"/>
          <w:szCs w:val="20"/>
        </w:rPr>
        <w:t>tarde ,</w:t>
      </w:r>
      <w:proofErr w:type="gramEnd"/>
      <w:r w:rsidR="006749F6">
        <w:rPr>
          <w:rFonts w:ascii="Verdana" w:hAnsi="Verdana"/>
          <w:color w:val="000000"/>
          <w:sz w:val="20"/>
          <w:szCs w:val="20"/>
        </w:rPr>
        <w:t xml:space="preserve"> el </w:t>
      </w:r>
      <w:r>
        <w:rPr>
          <w:rFonts w:ascii="Verdana" w:hAnsi="Verdana"/>
          <w:color w:val="000000"/>
          <w:sz w:val="20"/>
          <w:szCs w:val="20"/>
        </w:rPr>
        <w:t>Dr. Vinson</w:t>
      </w:r>
      <w:r>
        <w:rPr>
          <w:rFonts w:ascii="Verdana" w:hAnsi="Verdana"/>
          <w:color w:val="000000"/>
          <w:sz w:val="20"/>
          <w:szCs w:val="20"/>
          <w:vertAlign w:val="superscript"/>
        </w:rPr>
        <w:t>3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6749F6">
        <w:rPr>
          <w:rStyle w:val="apple-converted-space"/>
          <w:rFonts w:ascii="Verdana" w:hAnsi="Verdana"/>
          <w:color w:val="000000"/>
          <w:sz w:val="20"/>
          <w:szCs w:val="20"/>
        </w:rPr>
        <w:t xml:space="preserve">informo sobre </w:t>
      </w:r>
      <w:r>
        <w:rPr>
          <w:rFonts w:ascii="Verdana" w:hAnsi="Verdana"/>
          <w:color w:val="000000"/>
          <w:sz w:val="20"/>
          <w:szCs w:val="20"/>
        </w:rPr>
        <w:t>mujeres con anemia</w:t>
      </w:r>
      <w:r w:rsidR="00222830">
        <w:rPr>
          <w:rFonts w:ascii="Verdana" w:hAnsi="Verdana"/>
          <w:color w:val="000000"/>
          <w:sz w:val="20"/>
          <w:szCs w:val="20"/>
        </w:rPr>
        <w:t xml:space="preserve"> crónica, disfagia y un estado de mal nutrición. </w:t>
      </w:r>
    </w:p>
    <w:p w:rsidR="008F4DEE" w:rsidRDefault="00222830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En </w:t>
      </w:r>
      <w:r w:rsidR="00BA3D41">
        <w:rPr>
          <w:rFonts w:ascii="Verdana" w:hAnsi="Verdana"/>
          <w:color w:val="000000"/>
          <w:sz w:val="20"/>
          <w:szCs w:val="20"/>
        </w:rPr>
        <w:t xml:space="preserve">este </w:t>
      </w:r>
      <w:r>
        <w:rPr>
          <w:rFonts w:ascii="Verdana" w:hAnsi="Verdana"/>
          <w:color w:val="000000"/>
          <w:sz w:val="20"/>
          <w:szCs w:val="20"/>
        </w:rPr>
        <w:t xml:space="preserve">trabajo, informamos el caso de una paciente de 47 años con </w:t>
      </w:r>
      <w:r w:rsidR="008F4DEE">
        <w:rPr>
          <w:rFonts w:ascii="Verdana" w:hAnsi="Verdana"/>
          <w:color w:val="000000"/>
          <w:sz w:val="20"/>
          <w:szCs w:val="20"/>
        </w:rPr>
        <w:t xml:space="preserve">síndrome de </w:t>
      </w:r>
      <w:proofErr w:type="spellStart"/>
      <w:r w:rsidR="008F4DEE"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asociado a enfermedad celiaca de larga evolución, y que teniendo en cuenta la clasificación de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March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al momento de nuestro diagnostico , correspondió a</w:t>
      </w:r>
      <w:r w:rsidR="00BA3D41">
        <w:rPr>
          <w:rFonts w:ascii="Verdana" w:hAnsi="Verdana"/>
          <w:color w:val="000000"/>
          <w:sz w:val="20"/>
          <w:szCs w:val="20"/>
        </w:rPr>
        <w:t xml:space="preserve"> un grado </w:t>
      </w:r>
      <w:r>
        <w:rPr>
          <w:rFonts w:ascii="Verdana" w:hAnsi="Verdana"/>
          <w:color w:val="000000"/>
          <w:sz w:val="20"/>
          <w:szCs w:val="20"/>
        </w:rPr>
        <w:t xml:space="preserve">C 3 . Es interesante </w:t>
      </w:r>
      <w:proofErr w:type="gramStart"/>
      <w:r>
        <w:rPr>
          <w:rFonts w:ascii="Verdana" w:hAnsi="Verdana"/>
          <w:color w:val="000000"/>
          <w:sz w:val="20"/>
          <w:szCs w:val="20"/>
        </w:rPr>
        <w:t>describir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que </w:t>
      </w:r>
      <w:r w:rsidR="00A24422">
        <w:rPr>
          <w:rFonts w:ascii="Verdana" w:hAnsi="Verdana"/>
          <w:color w:val="000000"/>
          <w:sz w:val="20"/>
          <w:szCs w:val="20"/>
        </w:rPr>
        <w:t xml:space="preserve">el </w:t>
      </w:r>
      <w:r>
        <w:rPr>
          <w:rFonts w:ascii="Verdana" w:hAnsi="Verdana"/>
          <w:color w:val="000000"/>
          <w:sz w:val="20"/>
          <w:szCs w:val="20"/>
        </w:rPr>
        <w:t>síndrome</w:t>
      </w:r>
      <w:r w:rsidR="00A24422">
        <w:rPr>
          <w:rFonts w:ascii="Verdana" w:hAnsi="Verdana"/>
          <w:color w:val="000000"/>
          <w:sz w:val="20"/>
          <w:szCs w:val="20"/>
        </w:rPr>
        <w:t xml:space="preserve"> de </w:t>
      </w:r>
      <w:proofErr w:type="spellStart"/>
      <w:r w:rsidR="00A24422">
        <w:rPr>
          <w:rFonts w:ascii="Verdana" w:hAnsi="Verdana"/>
          <w:color w:val="000000"/>
          <w:sz w:val="20"/>
          <w:szCs w:val="20"/>
        </w:rPr>
        <w:t>Plummer</w:t>
      </w:r>
      <w:proofErr w:type="spellEnd"/>
      <w:r w:rsidR="00A2442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A24422">
        <w:rPr>
          <w:rFonts w:ascii="Verdana" w:hAnsi="Verdana"/>
          <w:color w:val="000000"/>
          <w:sz w:val="20"/>
          <w:szCs w:val="20"/>
        </w:rPr>
        <w:t>Vinson</w:t>
      </w:r>
      <w:proofErr w:type="spellEnd"/>
      <w:r w:rsidR="00A24422">
        <w:rPr>
          <w:rFonts w:ascii="Verdana" w:hAnsi="Verdana"/>
          <w:color w:val="000000"/>
          <w:sz w:val="20"/>
          <w:szCs w:val="20"/>
        </w:rPr>
        <w:t xml:space="preserve"> , es</w:t>
      </w:r>
      <w:r>
        <w:rPr>
          <w:rFonts w:ascii="Verdana" w:hAnsi="Verdana"/>
          <w:color w:val="000000"/>
          <w:sz w:val="20"/>
          <w:szCs w:val="20"/>
        </w:rPr>
        <w:t xml:space="preserve"> considerado muy raro y que se han publicado hasta el momento solo dos casos en la literatura mundial asociado a enfermedad celiaca.  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CASO CLÍNICO</w:t>
      </w:r>
    </w:p>
    <w:p w:rsidR="008F4DEE" w:rsidRDefault="00AB26D7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Paciente femenina de 47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años </w:t>
      </w:r>
      <w:r w:rsidR="008F4DEE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>oriunda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del Chaco , Argentina , casada </w:t>
      </w:r>
      <w:r w:rsidR="00C062CD">
        <w:rPr>
          <w:rFonts w:ascii="Verdana" w:hAnsi="Verdana"/>
          <w:color w:val="000000"/>
          <w:sz w:val="20"/>
          <w:szCs w:val="20"/>
        </w:rPr>
        <w:t>, un hijo.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A335A">
        <w:rPr>
          <w:rFonts w:ascii="Verdana" w:hAnsi="Verdana"/>
          <w:color w:val="000000"/>
          <w:sz w:val="20"/>
          <w:szCs w:val="20"/>
        </w:rPr>
        <w:t>Registra como a</w:t>
      </w:r>
      <w:r>
        <w:rPr>
          <w:rFonts w:ascii="Verdana" w:hAnsi="Verdana"/>
          <w:color w:val="000000"/>
          <w:sz w:val="20"/>
          <w:szCs w:val="20"/>
        </w:rPr>
        <w:t xml:space="preserve">ntecedentes desde los 6 años de </w:t>
      </w:r>
      <w:proofErr w:type="gramStart"/>
      <w:r>
        <w:rPr>
          <w:rFonts w:ascii="Verdana" w:hAnsi="Verdana"/>
          <w:color w:val="000000"/>
          <w:sz w:val="20"/>
          <w:szCs w:val="20"/>
        </w:rPr>
        <w:t>edad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anemia crónica , </w:t>
      </w:r>
      <w:proofErr w:type="spellStart"/>
      <w:r>
        <w:rPr>
          <w:rFonts w:ascii="Verdana" w:hAnsi="Verdana"/>
          <w:color w:val="000000"/>
          <w:sz w:val="20"/>
          <w:szCs w:val="20"/>
        </w:rPr>
        <w:t>ferropenica</w:t>
      </w:r>
      <w:proofErr w:type="spellEnd"/>
      <w:r w:rsidR="004A335A">
        <w:rPr>
          <w:rFonts w:ascii="Verdana" w:hAnsi="Verdana"/>
          <w:color w:val="000000"/>
          <w:sz w:val="20"/>
          <w:szCs w:val="20"/>
        </w:rPr>
        <w:t xml:space="preserve"> , </w:t>
      </w:r>
      <w:r>
        <w:rPr>
          <w:rFonts w:ascii="Verdana" w:hAnsi="Verdana"/>
          <w:color w:val="000000"/>
          <w:sz w:val="20"/>
          <w:szCs w:val="20"/>
        </w:rPr>
        <w:t xml:space="preserve"> tratada intermitentemente</w:t>
      </w:r>
      <w:r w:rsidR="004A335A">
        <w:rPr>
          <w:rFonts w:ascii="Verdana" w:hAnsi="Verdana"/>
          <w:color w:val="000000"/>
          <w:sz w:val="20"/>
          <w:szCs w:val="20"/>
        </w:rPr>
        <w:t xml:space="preserve"> por diferentes profesionales ,</w:t>
      </w:r>
      <w:r>
        <w:rPr>
          <w:rFonts w:ascii="Verdana" w:hAnsi="Verdana"/>
          <w:color w:val="000000"/>
          <w:sz w:val="20"/>
          <w:szCs w:val="20"/>
        </w:rPr>
        <w:t xml:space="preserve"> con sulfato ferroso y acido fólico . </w:t>
      </w:r>
      <w:r w:rsidR="008F4DEE">
        <w:rPr>
          <w:rFonts w:ascii="Verdana" w:hAnsi="Verdana"/>
          <w:color w:val="000000"/>
          <w:sz w:val="20"/>
          <w:szCs w:val="20"/>
        </w:rPr>
        <w:t xml:space="preserve">Niega medicamentos de uso habitual. Niega ser vegetariana.  </w:t>
      </w:r>
      <w:r w:rsidR="004A335A">
        <w:rPr>
          <w:rFonts w:ascii="Verdana" w:hAnsi="Verdana"/>
          <w:color w:val="000000"/>
          <w:sz w:val="20"/>
          <w:szCs w:val="20"/>
        </w:rPr>
        <w:t xml:space="preserve">Ciclo </w:t>
      </w:r>
      <w:proofErr w:type="spellStart"/>
      <w:r w:rsidR="004A335A">
        <w:rPr>
          <w:rFonts w:ascii="Verdana" w:hAnsi="Verdana"/>
          <w:color w:val="000000"/>
          <w:sz w:val="20"/>
          <w:szCs w:val="20"/>
        </w:rPr>
        <w:t>mestrual</w:t>
      </w:r>
      <w:proofErr w:type="spellEnd"/>
      <w:r w:rsidR="004A335A">
        <w:rPr>
          <w:rFonts w:ascii="Verdana" w:hAnsi="Verdana"/>
          <w:color w:val="000000"/>
          <w:sz w:val="20"/>
          <w:szCs w:val="20"/>
        </w:rPr>
        <w:t xml:space="preserve"> entre 28 </w:t>
      </w:r>
      <w:r w:rsidR="00824621">
        <w:rPr>
          <w:rFonts w:ascii="Verdana" w:hAnsi="Verdana"/>
          <w:color w:val="000000"/>
          <w:sz w:val="20"/>
          <w:szCs w:val="20"/>
        </w:rPr>
        <w:t>a</w:t>
      </w:r>
      <w:r w:rsidR="004A335A">
        <w:rPr>
          <w:rFonts w:ascii="Verdana" w:hAnsi="Verdana"/>
          <w:color w:val="000000"/>
          <w:sz w:val="20"/>
          <w:szCs w:val="20"/>
        </w:rPr>
        <w:t xml:space="preserve"> 30 </w:t>
      </w:r>
      <w:proofErr w:type="spellStart"/>
      <w:proofErr w:type="gramStart"/>
      <w:r w:rsidR="004A335A">
        <w:rPr>
          <w:rFonts w:ascii="Verdana" w:hAnsi="Verdana"/>
          <w:color w:val="000000"/>
          <w:sz w:val="20"/>
          <w:szCs w:val="20"/>
        </w:rPr>
        <w:t>dias</w:t>
      </w:r>
      <w:proofErr w:type="spellEnd"/>
      <w:r w:rsidR="004A335A"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 w:rsidR="004A335A">
        <w:rPr>
          <w:rFonts w:ascii="Verdana" w:hAnsi="Verdana"/>
          <w:color w:val="000000"/>
          <w:sz w:val="20"/>
          <w:szCs w:val="20"/>
        </w:rPr>
        <w:t xml:space="preserve"> con </w:t>
      </w:r>
      <w:proofErr w:type="spellStart"/>
      <w:r w:rsidR="004A335A">
        <w:rPr>
          <w:rFonts w:ascii="Verdana" w:hAnsi="Verdana"/>
          <w:color w:val="000000"/>
          <w:sz w:val="20"/>
          <w:szCs w:val="20"/>
        </w:rPr>
        <w:t>mestruaciones</w:t>
      </w:r>
      <w:proofErr w:type="spellEnd"/>
      <w:r w:rsidR="004A335A">
        <w:rPr>
          <w:rFonts w:ascii="Verdana" w:hAnsi="Verdana"/>
          <w:color w:val="000000"/>
          <w:sz w:val="20"/>
          <w:szCs w:val="20"/>
        </w:rPr>
        <w:t xml:space="preserve"> de </w:t>
      </w:r>
      <w:r w:rsidR="008F4DEE">
        <w:rPr>
          <w:rFonts w:ascii="Verdana" w:hAnsi="Verdana"/>
          <w:color w:val="000000"/>
          <w:sz w:val="20"/>
          <w:szCs w:val="20"/>
        </w:rPr>
        <w:t>3</w:t>
      </w:r>
      <w:r w:rsidR="004A335A">
        <w:rPr>
          <w:rFonts w:ascii="Verdana" w:hAnsi="Verdana"/>
          <w:color w:val="000000"/>
          <w:sz w:val="20"/>
          <w:szCs w:val="20"/>
        </w:rPr>
        <w:t xml:space="preserve"> a </w:t>
      </w:r>
      <w:r w:rsidR="008F4DEE">
        <w:rPr>
          <w:rFonts w:ascii="Verdana" w:hAnsi="Verdana"/>
          <w:color w:val="000000"/>
          <w:sz w:val="20"/>
          <w:szCs w:val="20"/>
        </w:rPr>
        <w:t>5 días al mes</w:t>
      </w:r>
      <w:r w:rsidR="00C062CD">
        <w:rPr>
          <w:rFonts w:ascii="Verdana" w:hAnsi="Verdana"/>
          <w:color w:val="000000"/>
          <w:sz w:val="20"/>
          <w:szCs w:val="20"/>
        </w:rPr>
        <w:t>.</w:t>
      </w:r>
      <w:r w:rsidR="008F4DEE">
        <w:rPr>
          <w:rFonts w:ascii="Verdana" w:hAnsi="Verdana"/>
          <w:color w:val="000000"/>
          <w:sz w:val="20"/>
          <w:szCs w:val="20"/>
        </w:rPr>
        <w:t xml:space="preserve"> No </w:t>
      </w:r>
      <w:r>
        <w:rPr>
          <w:rFonts w:ascii="Verdana" w:hAnsi="Verdana"/>
          <w:color w:val="000000"/>
          <w:sz w:val="20"/>
          <w:szCs w:val="20"/>
        </w:rPr>
        <w:t xml:space="preserve">tiene antecedentes de uso de </w:t>
      </w:r>
      <w:r w:rsidR="008F4DEE">
        <w:rPr>
          <w:rFonts w:ascii="Verdana" w:hAnsi="Verdana"/>
          <w:color w:val="000000"/>
          <w:sz w:val="20"/>
          <w:szCs w:val="20"/>
        </w:rPr>
        <w:t xml:space="preserve">anticonceptivos. </w:t>
      </w:r>
      <w:r>
        <w:rPr>
          <w:rFonts w:ascii="Verdana" w:hAnsi="Verdana"/>
          <w:color w:val="000000"/>
          <w:sz w:val="20"/>
          <w:szCs w:val="20"/>
        </w:rPr>
        <w:t>T</w:t>
      </w:r>
      <w:r w:rsidR="008F4DEE">
        <w:rPr>
          <w:rFonts w:ascii="Verdana" w:hAnsi="Verdana"/>
          <w:color w:val="000000"/>
          <w:sz w:val="20"/>
          <w:szCs w:val="20"/>
        </w:rPr>
        <w:t>abaquis</w:t>
      </w:r>
      <w:r>
        <w:rPr>
          <w:rFonts w:ascii="Verdana" w:hAnsi="Verdana"/>
          <w:color w:val="000000"/>
          <w:sz w:val="20"/>
          <w:szCs w:val="20"/>
        </w:rPr>
        <w:t>ta de 1</w:t>
      </w:r>
      <w:r w:rsidR="00C062CD"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 xml:space="preserve"> cigarrillos por día </w:t>
      </w:r>
      <w:r w:rsidR="008F4DEE">
        <w:rPr>
          <w:rFonts w:ascii="Verdana" w:hAnsi="Verdana"/>
          <w:color w:val="000000"/>
          <w:sz w:val="20"/>
          <w:szCs w:val="20"/>
        </w:rPr>
        <w:t xml:space="preserve"> y consumo</w:t>
      </w:r>
      <w:r>
        <w:rPr>
          <w:rFonts w:ascii="Verdana" w:hAnsi="Verdana"/>
          <w:color w:val="000000"/>
          <w:sz w:val="20"/>
          <w:szCs w:val="20"/>
        </w:rPr>
        <w:t xml:space="preserve"> normal</w:t>
      </w:r>
      <w:r w:rsidR="008F4DEE">
        <w:rPr>
          <w:rFonts w:ascii="Verdana" w:hAnsi="Verdana"/>
          <w:color w:val="000000"/>
          <w:sz w:val="20"/>
          <w:szCs w:val="20"/>
        </w:rPr>
        <w:t xml:space="preserve"> de alcohol.</w:t>
      </w:r>
    </w:p>
    <w:p w:rsidR="008F4DEE" w:rsidRDefault="009B6114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Re</w:t>
      </w:r>
      <w:r w:rsidR="008F4DEE">
        <w:rPr>
          <w:rFonts w:ascii="Verdana" w:hAnsi="Verdana"/>
          <w:color w:val="000000"/>
          <w:sz w:val="20"/>
          <w:szCs w:val="20"/>
        </w:rPr>
        <w:t xml:space="preserve">fiere </w:t>
      </w:r>
      <w:r w:rsidR="00AB26D7">
        <w:rPr>
          <w:rFonts w:ascii="Verdana" w:hAnsi="Verdana"/>
          <w:color w:val="000000"/>
          <w:sz w:val="20"/>
          <w:szCs w:val="20"/>
        </w:rPr>
        <w:t xml:space="preserve">como antecedente de importancia, cuadro de disfagia alta </w:t>
      </w:r>
      <w:r>
        <w:rPr>
          <w:rFonts w:ascii="Verdana" w:hAnsi="Verdana"/>
          <w:color w:val="000000"/>
          <w:sz w:val="20"/>
          <w:szCs w:val="20"/>
        </w:rPr>
        <w:t xml:space="preserve">con sensación de ahogo y atascamiento de alimentos </w:t>
      </w:r>
      <w:r w:rsidR="00816F5A">
        <w:rPr>
          <w:rFonts w:ascii="Verdana" w:hAnsi="Verdana"/>
          <w:color w:val="000000"/>
          <w:sz w:val="20"/>
          <w:szCs w:val="20"/>
        </w:rPr>
        <w:t xml:space="preserve">en varias oportunidades a partir de los 6 años de edad. Cuadro que se acrecentó en los últimos </w:t>
      </w:r>
      <w:r w:rsidR="00AB26D7">
        <w:rPr>
          <w:rFonts w:ascii="Verdana" w:hAnsi="Verdana"/>
          <w:color w:val="000000"/>
          <w:sz w:val="20"/>
          <w:szCs w:val="20"/>
        </w:rPr>
        <w:t xml:space="preserve">dos a tres años. La disfagia empeoró en los últimos 8 </w:t>
      </w:r>
      <w:r w:rsidR="008F4DEE">
        <w:rPr>
          <w:rFonts w:ascii="Verdana" w:hAnsi="Verdana"/>
          <w:color w:val="000000"/>
          <w:sz w:val="20"/>
          <w:szCs w:val="20"/>
        </w:rPr>
        <w:t xml:space="preserve">meses </w:t>
      </w:r>
      <w:r w:rsidR="00AB26D7">
        <w:rPr>
          <w:rFonts w:ascii="Verdana" w:hAnsi="Verdana"/>
          <w:color w:val="000000"/>
          <w:sz w:val="20"/>
          <w:szCs w:val="20"/>
        </w:rPr>
        <w:t xml:space="preserve">habiendo tenido un </w:t>
      </w:r>
      <w:r w:rsidR="008F4DEE">
        <w:rPr>
          <w:rFonts w:ascii="Verdana" w:hAnsi="Verdana"/>
          <w:color w:val="000000"/>
          <w:sz w:val="20"/>
          <w:szCs w:val="20"/>
        </w:rPr>
        <w:t>curso progresivo</w:t>
      </w:r>
      <w:r w:rsidR="00763E1C">
        <w:rPr>
          <w:rFonts w:ascii="Verdana" w:hAnsi="Verdana"/>
          <w:color w:val="000000"/>
          <w:sz w:val="20"/>
          <w:szCs w:val="20"/>
        </w:rPr>
        <w:t>.</w:t>
      </w:r>
      <w:r w:rsidR="00420860" w:rsidRPr="00420860">
        <w:rPr>
          <w:rFonts w:ascii="Verdana" w:hAnsi="Verdana"/>
          <w:color w:val="000000"/>
          <w:sz w:val="20"/>
          <w:szCs w:val="20"/>
        </w:rPr>
        <w:t xml:space="preserve"> </w:t>
      </w:r>
      <w:r w:rsidR="00B13228">
        <w:rPr>
          <w:rFonts w:ascii="Verdana" w:hAnsi="Verdana"/>
          <w:color w:val="000000"/>
          <w:sz w:val="20"/>
          <w:szCs w:val="20"/>
        </w:rPr>
        <w:t xml:space="preserve">En el mes de octubre del 2018, por cuadro de dolor lumbar ingiere un </w:t>
      </w:r>
      <w:proofErr w:type="gramStart"/>
      <w:r w:rsidR="00B13228">
        <w:rPr>
          <w:rFonts w:ascii="Verdana" w:hAnsi="Verdana"/>
          <w:color w:val="000000"/>
          <w:sz w:val="20"/>
          <w:szCs w:val="20"/>
        </w:rPr>
        <w:t>AINE ,</w:t>
      </w:r>
      <w:proofErr w:type="gramEnd"/>
      <w:r w:rsidR="00B13228">
        <w:rPr>
          <w:rFonts w:ascii="Verdana" w:hAnsi="Verdana"/>
          <w:color w:val="000000"/>
          <w:sz w:val="20"/>
          <w:szCs w:val="20"/>
        </w:rPr>
        <w:t xml:space="preserve"> teniendo un cuadro agudo de obstrucción a nivel esofágico alto . </w:t>
      </w:r>
      <w:r w:rsidR="00420860">
        <w:rPr>
          <w:rFonts w:ascii="Verdana" w:hAnsi="Verdana"/>
          <w:color w:val="000000"/>
          <w:sz w:val="20"/>
          <w:szCs w:val="20"/>
        </w:rPr>
        <w:t xml:space="preserve">Relata episodios de regurgitación y  </w:t>
      </w:r>
      <w:proofErr w:type="spellStart"/>
      <w:r w:rsidR="00420860">
        <w:rPr>
          <w:rFonts w:ascii="Verdana" w:hAnsi="Verdana"/>
          <w:color w:val="000000"/>
          <w:sz w:val="20"/>
          <w:szCs w:val="20"/>
        </w:rPr>
        <w:t>odinofagia</w:t>
      </w:r>
      <w:proofErr w:type="spellEnd"/>
      <w:r w:rsidR="00891707">
        <w:rPr>
          <w:rFonts w:ascii="Verdana" w:hAnsi="Verdana"/>
          <w:color w:val="000000"/>
          <w:sz w:val="20"/>
          <w:szCs w:val="20"/>
        </w:rPr>
        <w:t xml:space="preserve"> frecuentes </w:t>
      </w:r>
      <w:r w:rsidR="00B13228">
        <w:rPr>
          <w:rFonts w:ascii="Verdana" w:hAnsi="Verdana"/>
          <w:color w:val="000000"/>
          <w:sz w:val="20"/>
          <w:szCs w:val="20"/>
        </w:rPr>
        <w:t>además de sentir estado de pánico al comer</w:t>
      </w:r>
      <w:r w:rsidR="00420860">
        <w:rPr>
          <w:rFonts w:ascii="Verdana" w:hAnsi="Verdana"/>
          <w:color w:val="000000"/>
          <w:sz w:val="20"/>
          <w:szCs w:val="20"/>
        </w:rPr>
        <w:t xml:space="preserve">. </w:t>
      </w:r>
      <w:r w:rsidR="008F4DEE">
        <w:rPr>
          <w:rFonts w:ascii="Verdana" w:hAnsi="Verdana"/>
          <w:color w:val="000000"/>
          <w:sz w:val="20"/>
          <w:szCs w:val="20"/>
        </w:rPr>
        <w:t xml:space="preserve"> Cabe destacar que la paciente se da cuenta que masticaba por más tiempo los alimentos antes de deglutirlos, </w:t>
      </w:r>
      <w:r w:rsidR="00AB26D7">
        <w:rPr>
          <w:rFonts w:ascii="Verdana" w:hAnsi="Verdana"/>
          <w:color w:val="000000"/>
          <w:sz w:val="20"/>
          <w:szCs w:val="20"/>
        </w:rPr>
        <w:t>y de esto era con</w:t>
      </w:r>
      <w:r w:rsidR="00763E1C">
        <w:rPr>
          <w:rFonts w:ascii="Verdana" w:hAnsi="Verdana"/>
          <w:color w:val="000000"/>
          <w:sz w:val="20"/>
          <w:szCs w:val="20"/>
        </w:rPr>
        <w:t>s</w:t>
      </w:r>
      <w:r w:rsidR="00AB26D7">
        <w:rPr>
          <w:rFonts w:ascii="Verdana" w:hAnsi="Verdana"/>
          <w:color w:val="000000"/>
          <w:sz w:val="20"/>
          <w:szCs w:val="20"/>
        </w:rPr>
        <w:t>iente por</w:t>
      </w:r>
      <w:r w:rsidR="008F4DEE">
        <w:rPr>
          <w:rFonts w:ascii="Verdana" w:hAnsi="Verdana"/>
          <w:color w:val="000000"/>
          <w:sz w:val="20"/>
          <w:szCs w:val="20"/>
        </w:rPr>
        <w:t xml:space="preserve"> terminar de comer última en cena</w:t>
      </w:r>
      <w:r w:rsidR="00420860">
        <w:rPr>
          <w:rFonts w:ascii="Verdana" w:hAnsi="Verdana"/>
          <w:color w:val="000000"/>
          <w:sz w:val="20"/>
          <w:szCs w:val="20"/>
        </w:rPr>
        <w:t xml:space="preserve">s con </w:t>
      </w:r>
      <w:r w:rsidR="008F4DEE">
        <w:rPr>
          <w:rFonts w:ascii="Verdana" w:hAnsi="Verdana"/>
          <w:color w:val="000000"/>
          <w:sz w:val="20"/>
          <w:szCs w:val="20"/>
        </w:rPr>
        <w:t xml:space="preserve">amigos. </w:t>
      </w:r>
      <w:r w:rsidR="00AB26D7">
        <w:rPr>
          <w:rFonts w:ascii="Verdana" w:hAnsi="Verdana"/>
          <w:color w:val="000000"/>
          <w:sz w:val="20"/>
          <w:szCs w:val="20"/>
        </w:rPr>
        <w:t>En los últimos meses t</w:t>
      </w:r>
      <w:r w:rsidR="008F4DEE">
        <w:rPr>
          <w:rFonts w:ascii="Verdana" w:hAnsi="Verdana"/>
          <w:color w:val="000000"/>
          <w:sz w:val="20"/>
          <w:szCs w:val="20"/>
        </w:rPr>
        <w:t xml:space="preserve">oleraba </w:t>
      </w:r>
      <w:r w:rsidR="00AB26D7">
        <w:rPr>
          <w:rFonts w:ascii="Verdana" w:hAnsi="Verdana"/>
          <w:color w:val="000000"/>
          <w:sz w:val="20"/>
          <w:szCs w:val="20"/>
        </w:rPr>
        <w:t xml:space="preserve">solo </w:t>
      </w:r>
      <w:r w:rsidR="008F4DEE">
        <w:rPr>
          <w:rFonts w:ascii="Verdana" w:hAnsi="Verdana"/>
          <w:color w:val="000000"/>
          <w:sz w:val="20"/>
          <w:szCs w:val="20"/>
        </w:rPr>
        <w:t>alimentos blandos</w:t>
      </w:r>
      <w:r w:rsidR="00AB26D7">
        <w:rPr>
          <w:rFonts w:ascii="Verdana" w:hAnsi="Verdana"/>
          <w:color w:val="000000"/>
          <w:sz w:val="20"/>
          <w:szCs w:val="20"/>
        </w:rPr>
        <w:t xml:space="preserve"> y papilla, habiendo bajado de peso </w:t>
      </w:r>
      <w:r w:rsidR="00763E1C">
        <w:rPr>
          <w:rFonts w:ascii="Verdana" w:hAnsi="Verdana"/>
          <w:color w:val="000000"/>
          <w:sz w:val="20"/>
          <w:szCs w:val="20"/>
        </w:rPr>
        <w:t xml:space="preserve">al momento de nuestra consulta, </w:t>
      </w:r>
      <w:r w:rsidR="00AB26D7">
        <w:rPr>
          <w:rFonts w:ascii="Verdana" w:hAnsi="Verdana"/>
          <w:color w:val="000000"/>
          <w:sz w:val="20"/>
          <w:szCs w:val="20"/>
        </w:rPr>
        <w:t>mas de 12 kilos.</w:t>
      </w:r>
      <w:r w:rsidR="00763E1C" w:rsidRPr="00763E1C">
        <w:rPr>
          <w:rFonts w:ascii="Verdana" w:hAnsi="Verdana"/>
          <w:color w:val="000000"/>
          <w:sz w:val="20"/>
          <w:szCs w:val="20"/>
        </w:rPr>
        <w:t xml:space="preserve"> </w:t>
      </w:r>
      <w:r w:rsidR="00763E1C">
        <w:rPr>
          <w:rFonts w:ascii="Verdana" w:hAnsi="Verdana"/>
          <w:color w:val="000000"/>
          <w:sz w:val="20"/>
          <w:szCs w:val="20"/>
        </w:rPr>
        <w:t>Refiere  además,</w:t>
      </w:r>
      <w:r w:rsidR="00420860">
        <w:rPr>
          <w:rFonts w:ascii="Verdana" w:hAnsi="Verdana"/>
          <w:color w:val="000000"/>
          <w:sz w:val="20"/>
          <w:szCs w:val="20"/>
        </w:rPr>
        <w:t xml:space="preserve"> mareos,</w:t>
      </w:r>
      <w:r w:rsidR="00763E1C">
        <w:rPr>
          <w:rFonts w:ascii="Verdana" w:hAnsi="Verdana"/>
          <w:color w:val="000000"/>
          <w:sz w:val="20"/>
          <w:szCs w:val="20"/>
        </w:rPr>
        <w:t xml:space="preserve"> cansancio permanente, astenia y adinamia</w:t>
      </w:r>
      <w:r w:rsidR="00B13228">
        <w:rPr>
          <w:rFonts w:ascii="Verdana" w:hAnsi="Verdana"/>
          <w:color w:val="000000"/>
          <w:sz w:val="20"/>
          <w:szCs w:val="20"/>
        </w:rPr>
        <w:t xml:space="preserve"> y palpitaciones.</w:t>
      </w:r>
      <w:r w:rsidR="00763E1C" w:rsidRPr="00763E1C">
        <w:rPr>
          <w:rFonts w:ascii="Verdana" w:hAnsi="Verdana"/>
          <w:color w:val="000000"/>
          <w:sz w:val="20"/>
          <w:szCs w:val="20"/>
        </w:rPr>
        <w:t xml:space="preserve"> </w:t>
      </w:r>
      <w:r w:rsidR="00AB26D7">
        <w:rPr>
          <w:rFonts w:ascii="Verdana" w:hAnsi="Verdana"/>
          <w:color w:val="000000"/>
          <w:sz w:val="20"/>
          <w:szCs w:val="20"/>
        </w:rPr>
        <w:t xml:space="preserve">En los últimos meses </w:t>
      </w:r>
      <w:r w:rsidR="00763E1C">
        <w:rPr>
          <w:rFonts w:ascii="Verdana" w:hAnsi="Verdana"/>
          <w:color w:val="000000"/>
          <w:sz w:val="20"/>
          <w:szCs w:val="20"/>
        </w:rPr>
        <w:t xml:space="preserve">agrega </w:t>
      </w:r>
      <w:r w:rsidR="008F4DEE">
        <w:rPr>
          <w:rFonts w:ascii="Verdana" w:hAnsi="Verdana"/>
          <w:color w:val="000000"/>
          <w:sz w:val="20"/>
          <w:szCs w:val="20"/>
        </w:rPr>
        <w:t>ardor</w:t>
      </w:r>
      <w:r w:rsidR="00763E1C">
        <w:rPr>
          <w:rFonts w:ascii="Verdana" w:hAnsi="Verdana"/>
          <w:color w:val="000000"/>
          <w:sz w:val="20"/>
          <w:szCs w:val="20"/>
        </w:rPr>
        <w:t xml:space="preserve"> </w:t>
      </w:r>
      <w:r w:rsidR="008F4DEE">
        <w:rPr>
          <w:rFonts w:ascii="Verdana" w:hAnsi="Verdana"/>
          <w:color w:val="000000"/>
          <w:sz w:val="20"/>
          <w:szCs w:val="20"/>
        </w:rPr>
        <w:t xml:space="preserve">en la lengua </w:t>
      </w:r>
      <w:r w:rsidR="00763E1C">
        <w:rPr>
          <w:rFonts w:ascii="Verdana" w:hAnsi="Verdana"/>
          <w:color w:val="000000"/>
          <w:sz w:val="20"/>
          <w:szCs w:val="20"/>
        </w:rPr>
        <w:t xml:space="preserve">y </w:t>
      </w:r>
      <w:r w:rsidR="00AB26D7">
        <w:rPr>
          <w:rFonts w:ascii="Verdana" w:hAnsi="Verdana"/>
          <w:color w:val="000000"/>
          <w:sz w:val="20"/>
          <w:szCs w:val="20"/>
        </w:rPr>
        <w:t>glositis.</w:t>
      </w:r>
      <w:r w:rsidR="008F4DEE">
        <w:rPr>
          <w:rFonts w:ascii="Verdana" w:hAnsi="Verdana"/>
          <w:color w:val="000000"/>
          <w:sz w:val="20"/>
          <w:szCs w:val="20"/>
        </w:rPr>
        <w:t xml:space="preserve"> </w:t>
      </w:r>
      <w:r w:rsidR="00763E1C">
        <w:rPr>
          <w:rFonts w:ascii="Verdana" w:hAnsi="Verdana"/>
          <w:color w:val="000000"/>
          <w:sz w:val="20"/>
          <w:szCs w:val="20"/>
        </w:rPr>
        <w:t>No presenta halitosis con frecuencia.</w:t>
      </w:r>
      <w:r w:rsidR="007750A1">
        <w:rPr>
          <w:rFonts w:ascii="Verdana" w:hAnsi="Verdana"/>
          <w:color w:val="000000"/>
          <w:sz w:val="20"/>
          <w:szCs w:val="20"/>
        </w:rPr>
        <w:t xml:space="preserve"> </w:t>
      </w:r>
      <w:r w:rsidR="004A6DA1">
        <w:rPr>
          <w:rFonts w:ascii="Verdana" w:hAnsi="Verdana"/>
          <w:color w:val="000000"/>
          <w:sz w:val="20"/>
          <w:szCs w:val="20"/>
        </w:rPr>
        <w:t xml:space="preserve">Como antecedente de </w:t>
      </w:r>
      <w:proofErr w:type="gramStart"/>
      <w:r w:rsidR="004A6DA1">
        <w:rPr>
          <w:rFonts w:ascii="Verdana" w:hAnsi="Verdana"/>
          <w:color w:val="000000"/>
          <w:sz w:val="20"/>
          <w:szCs w:val="20"/>
        </w:rPr>
        <w:t>jerarquía ,</w:t>
      </w:r>
      <w:proofErr w:type="gramEnd"/>
      <w:r w:rsidR="004A6DA1">
        <w:rPr>
          <w:rFonts w:ascii="Verdana" w:hAnsi="Verdana"/>
          <w:color w:val="000000"/>
          <w:sz w:val="20"/>
          <w:szCs w:val="20"/>
        </w:rPr>
        <w:t xml:space="preserve"> se informa que la paciente fue sometida a cuadro estudios </w:t>
      </w:r>
      <w:r w:rsidR="00C2065F">
        <w:rPr>
          <w:rFonts w:ascii="Verdana" w:hAnsi="Verdana"/>
          <w:color w:val="000000"/>
          <w:sz w:val="20"/>
          <w:szCs w:val="20"/>
        </w:rPr>
        <w:t xml:space="preserve">endoscópicos </w:t>
      </w:r>
      <w:r w:rsidR="004A6DA1">
        <w:rPr>
          <w:rFonts w:ascii="Verdana" w:hAnsi="Verdana"/>
          <w:color w:val="000000"/>
          <w:sz w:val="20"/>
          <w:szCs w:val="20"/>
        </w:rPr>
        <w:t>realizados por diferentes profesionales , El primer</w:t>
      </w:r>
      <w:r w:rsidR="00C2065F">
        <w:rPr>
          <w:rFonts w:ascii="Verdana" w:hAnsi="Verdana"/>
          <w:color w:val="000000"/>
          <w:sz w:val="20"/>
          <w:szCs w:val="20"/>
        </w:rPr>
        <w:t>o</w:t>
      </w:r>
      <w:r w:rsidR="004A6DA1">
        <w:rPr>
          <w:rFonts w:ascii="Verdana" w:hAnsi="Verdana"/>
          <w:color w:val="000000"/>
          <w:sz w:val="20"/>
          <w:szCs w:val="20"/>
        </w:rPr>
        <w:t xml:space="preserve"> hace 12 años atrás , el segundo , tercero y cuarto hace 10 años 9 y 8 años atrás respectivamente , habiendo sido informados como estudios normales. </w:t>
      </w:r>
      <w:r w:rsidR="00420860">
        <w:rPr>
          <w:rFonts w:ascii="Verdana" w:hAnsi="Verdana"/>
          <w:color w:val="000000"/>
          <w:sz w:val="20"/>
          <w:szCs w:val="20"/>
        </w:rPr>
        <w:t xml:space="preserve">Concurre a nuestra consulta adjuntando </w:t>
      </w:r>
      <w:r w:rsidR="007750A1">
        <w:rPr>
          <w:rFonts w:ascii="Verdana" w:hAnsi="Verdana"/>
          <w:color w:val="000000"/>
          <w:sz w:val="20"/>
          <w:szCs w:val="20"/>
        </w:rPr>
        <w:t>estudio radiológico de</w:t>
      </w:r>
      <w:r w:rsidR="00420860">
        <w:rPr>
          <w:rFonts w:ascii="Verdana" w:hAnsi="Verdana"/>
          <w:color w:val="000000"/>
          <w:sz w:val="20"/>
          <w:szCs w:val="20"/>
        </w:rPr>
        <w:t>l</w:t>
      </w:r>
      <w:r w:rsidR="007750A1">
        <w:rPr>
          <w:rFonts w:ascii="Verdana" w:hAnsi="Verdana"/>
          <w:color w:val="000000"/>
          <w:sz w:val="20"/>
          <w:szCs w:val="20"/>
        </w:rPr>
        <w:t xml:space="preserve"> esófago</w:t>
      </w:r>
      <w:r w:rsidR="004A6DA1">
        <w:rPr>
          <w:rFonts w:ascii="Verdana" w:hAnsi="Verdana"/>
          <w:color w:val="000000"/>
          <w:sz w:val="20"/>
          <w:szCs w:val="20"/>
        </w:rPr>
        <w:t xml:space="preserve"> realizado recientemente</w:t>
      </w:r>
      <w:r w:rsidR="00891707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 w:rsidR="00891707">
        <w:rPr>
          <w:rFonts w:ascii="Verdana" w:hAnsi="Verdana"/>
          <w:color w:val="000000"/>
          <w:sz w:val="20"/>
          <w:szCs w:val="20"/>
        </w:rPr>
        <w:t xml:space="preserve">( </w:t>
      </w:r>
      <w:r w:rsidR="00891707" w:rsidRPr="00891707">
        <w:rPr>
          <w:rFonts w:ascii="Verdana" w:hAnsi="Verdana"/>
          <w:b/>
          <w:color w:val="000000"/>
          <w:sz w:val="20"/>
          <w:szCs w:val="20"/>
        </w:rPr>
        <w:t>Fig.</w:t>
      </w:r>
      <w:proofErr w:type="gramEnd"/>
      <w:r w:rsidR="00891707" w:rsidRPr="00891707">
        <w:rPr>
          <w:rFonts w:ascii="Verdana" w:hAnsi="Verdana"/>
          <w:b/>
          <w:color w:val="000000"/>
          <w:sz w:val="20"/>
          <w:szCs w:val="20"/>
        </w:rPr>
        <w:t xml:space="preserve"> 2</w:t>
      </w:r>
      <w:r w:rsidR="00891707">
        <w:rPr>
          <w:rFonts w:ascii="Verdana" w:hAnsi="Verdana"/>
          <w:color w:val="000000"/>
          <w:sz w:val="20"/>
          <w:szCs w:val="20"/>
        </w:rPr>
        <w:t xml:space="preserve"> )</w:t>
      </w:r>
      <w:r w:rsidR="007750A1">
        <w:rPr>
          <w:rFonts w:ascii="Verdana" w:hAnsi="Verdana"/>
          <w:color w:val="000000"/>
          <w:sz w:val="20"/>
          <w:szCs w:val="20"/>
        </w:rPr>
        <w:t xml:space="preserve">. Presenta </w:t>
      </w:r>
      <w:r w:rsidR="00420860">
        <w:rPr>
          <w:rFonts w:ascii="Verdana" w:hAnsi="Verdana"/>
          <w:color w:val="000000"/>
          <w:sz w:val="20"/>
          <w:szCs w:val="20"/>
        </w:rPr>
        <w:t xml:space="preserve">también , varias </w:t>
      </w:r>
      <w:r w:rsidR="007750A1">
        <w:rPr>
          <w:rFonts w:ascii="Verdana" w:hAnsi="Verdana"/>
          <w:color w:val="000000"/>
          <w:sz w:val="20"/>
          <w:szCs w:val="20"/>
        </w:rPr>
        <w:t>analítica</w:t>
      </w:r>
      <w:r w:rsidR="00420860">
        <w:rPr>
          <w:rFonts w:ascii="Verdana" w:hAnsi="Verdana"/>
          <w:color w:val="000000"/>
          <w:sz w:val="20"/>
          <w:szCs w:val="20"/>
        </w:rPr>
        <w:t>s</w:t>
      </w:r>
      <w:r w:rsidR="007750A1">
        <w:rPr>
          <w:rFonts w:ascii="Verdana" w:hAnsi="Verdana"/>
          <w:color w:val="000000"/>
          <w:sz w:val="20"/>
          <w:szCs w:val="20"/>
        </w:rPr>
        <w:t xml:space="preserve"> anteriores donde se observa </w:t>
      </w:r>
      <w:r w:rsidR="008F4DEE">
        <w:rPr>
          <w:rFonts w:ascii="Verdana" w:hAnsi="Verdana"/>
          <w:color w:val="000000"/>
          <w:sz w:val="20"/>
          <w:szCs w:val="20"/>
        </w:rPr>
        <w:t>anemia severa y</w:t>
      </w:r>
      <w:r w:rsidR="007750A1">
        <w:rPr>
          <w:rFonts w:ascii="Verdana" w:hAnsi="Verdana"/>
          <w:color w:val="000000"/>
          <w:sz w:val="20"/>
          <w:szCs w:val="20"/>
        </w:rPr>
        <w:t xml:space="preserve"> otros parámetros compatibles con anemia </w:t>
      </w:r>
      <w:proofErr w:type="spellStart"/>
      <w:r w:rsidR="007750A1">
        <w:rPr>
          <w:rFonts w:ascii="Verdana" w:hAnsi="Verdana"/>
          <w:color w:val="000000"/>
          <w:sz w:val="20"/>
          <w:szCs w:val="20"/>
        </w:rPr>
        <w:t>sideropénica</w:t>
      </w:r>
      <w:proofErr w:type="spellEnd"/>
      <w:r w:rsidR="007750A1">
        <w:rPr>
          <w:rFonts w:ascii="Verdana" w:hAnsi="Verdana"/>
          <w:color w:val="000000"/>
          <w:sz w:val="20"/>
          <w:szCs w:val="20"/>
        </w:rPr>
        <w:t xml:space="preserve"> importante. </w:t>
      </w:r>
      <w:r w:rsidR="00420860">
        <w:rPr>
          <w:rFonts w:ascii="Verdana" w:hAnsi="Verdana"/>
          <w:color w:val="000000"/>
          <w:sz w:val="20"/>
          <w:szCs w:val="20"/>
        </w:rPr>
        <w:t xml:space="preserve">Se agrega al cuadro la presencia de uñas </w:t>
      </w:r>
      <w:r w:rsidR="00763E1C">
        <w:rPr>
          <w:rFonts w:ascii="Verdana" w:hAnsi="Verdana"/>
          <w:color w:val="000000"/>
          <w:sz w:val="20"/>
          <w:szCs w:val="20"/>
        </w:rPr>
        <w:t>quebradizas</w:t>
      </w:r>
      <w:r w:rsidR="00420860">
        <w:rPr>
          <w:rFonts w:ascii="Verdana" w:hAnsi="Verdana"/>
          <w:color w:val="000000"/>
          <w:sz w:val="20"/>
          <w:szCs w:val="20"/>
        </w:rPr>
        <w:t>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Al examen físico, la paciente se </w:t>
      </w:r>
      <w:r w:rsidR="00482323">
        <w:rPr>
          <w:rFonts w:ascii="Verdana" w:hAnsi="Verdana"/>
          <w:color w:val="000000"/>
          <w:sz w:val="20"/>
          <w:szCs w:val="20"/>
        </w:rPr>
        <w:t xml:space="preserve">halla con </w:t>
      </w:r>
      <w:r w:rsidR="00891707">
        <w:rPr>
          <w:rFonts w:ascii="Verdana" w:hAnsi="Verdana"/>
          <w:color w:val="000000"/>
          <w:sz w:val="20"/>
          <w:szCs w:val="20"/>
        </w:rPr>
        <w:t xml:space="preserve">las siguientes </w:t>
      </w:r>
      <w:r>
        <w:rPr>
          <w:rFonts w:ascii="Verdana" w:hAnsi="Verdana"/>
          <w:color w:val="000000"/>
          <w:sz w:val="20"/>
          <w:szCs w:val="20"/>
        </w:rPr>
        <w:t>funciones vitales: presión arterial: 1</w:t>
      </w:r>
      <w:r w:rsidR="00482323">
        <w:rPr>
          <w:rFonts w:ascii="Verdana" w:hAnsi="Verdana"/>
          <w:color w:val="000000"/>
          <w:sz w:val="20"/>
          <w:szCs w:val="20"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0/70 </w:t>
      </w:r>
      <w:proofErr w:type="spellStart"/>
      <w:r>
        <w:rPr>
          <w:rFonts w:ascii="Verdana" w:hAnsi="Verdana"/>
          <w:color w:val="000000"/>
          <w:sz w:val="20"/>
          <w:szCs w:val="20"/>
        </w:rPr>
        <w:t>mmHg</w:t>
      </w:r>
      <w:proofErr w:type="spellEnd"/>
      <w:r>
        <w:rPr>
          <w:rFonts w:ascii="Verdana" w:hAnsi="Verdana"/>
          <w:color w:val="000000"/>
          <w:sz w:val="20"/>
          <w:szCs w:val="20"/>
        </w:rPr>
        <w:t>; frecuencia cardiaca: 9</w:t>
      </w:r>
      <w:r w:rsidR="00482323"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 por min; frecuencia respiratoria: 16 por min; temperatura: 3</w:t>
      </w:r>
      <w:r w:rsidR="00482323">
        <w:rPr>
          <w:rFonts w:ascii="Verdana" w:hAnsi="Verdana"/>
          <w:color w:val="000000"/>
          <w:sz w:val="20"/>
          <w:szCs w:val="20"/>
        </w:rPr>
        <w:t>6.6</w:t>
      </w:r>
      <w:r>
        <w:rPr>
          <w:rFonts w:ascii="Verdana" w:hAnsi="Verdana"/>
          <w:color w:val="000000"/>
          <w:sz w:val="20"/>
          <w:szCs w:val="20"/>
        </w:rPr>
        <w:t xml:space="preserve"> °C. Despierta, orientada, </w:t>
      </w:r>
      <w:proofErr w:type="spellStart"/>
      <w:r>
        <w:rPr>
          <w:rFonts w:ascii="Verdana" w:hAnsi="Verdana"/>
          <w:color w:val="000000"/>
          <w:sz w:val="20"/>
          <w:szCs w:val="20"/>
        </w:rPr>
        <w:t>respond</w:t>
      </w:r>
      <w:r w:rsidR="00891707">
        <w:rPr>
          <w:rFonts w:ascii="Verdana" w:hAnsi="Verdana"/>
          <w:color w:val="000000"/>
          <w:sz w:val="20"/>
          <w:szCs w:val="20"/>
        </w:rPr>
        <w:t>io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 la entrevista adecuadamente. Se observó una marcada palidez en piel y mucosas, no había ictericia ni cianosis;</w:t>
      </w:r>
      <w:r w:rsidR="0048232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En el examen de</w:t>
      </w:r>
      <w:r w:rsidR="00482323">
        <w:rPr>
          <w:rFonts w:ascii="Verdana" w:hAnsi="Verdana"/>
          <w:color w:val="000000"/>
          <w:sz w:val="20"/>
          <w:szCs w:val="20"/>
        </w:rPr>
        <w:t xml:space="preserve"> la </w:t>
      </w:r>
      <w:r>
        <w:rPr>
          <w:rFonts w:ascii="Verdana" w:hAnsi="Verdana"/>
          <w:color w:val="000000"/>
          <w:sz w:val="20"/>
          <w:szCs w:val="20"/>
        </w:rPr>
        <w:t xml:space="preserve">boca se encontró  lengua </w:t>
      </w:r>
      <w:proofErr w:type="spellStart"/>
      <w:r>
        <w:rPr>
          <w:rFonts w:ascii="Verdana" w:hAnsi="Verdana"/>
          <w:color w:val="000000"/>
          <w:sz w:val="20"/>
          <w:szCs w:val="20"/>
        </w:rPr>
        <w:t>depapilada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y glositis (</w:t>
      </w:r>
      <w:hyperlink r:id="rId4" w:anchor="fig02" w:history="1">
        <w:r w:rsidRPr="00891707">
          <w:rPr>
            <w:rStyle w:val="Hipervnculo"/>
            <w:rFonts w:ascii="Verdana" w:hAnsi="Verdana"/>
            <w:b/>
            <w:color w:val="auto"/>
            <w:sz w:val="20"/>
            <w:szCs w:val="20"/>
            <w:u w:val="none"/>
          </w:rPr>
          <w:t>Fig</w:t>
        </w:r>
        <w:r w:rsidR="00891707" w:rsidRPr="00891707">
          <w:rPr>
            <w:rStyle w:val="Hipervnculo"/>
            <w:rFonts w:ascii="Verdana" w:hAnsi="Verdana"/>
            <w:b/>
            <w:color w:val="auto"/>
            <w:sz w:val="20"/>
            <w:szCs w:val="20"/>
            <w:u w:val="none"/>
          </w:rPr>
          <w:t>.</w:t>
        </w:r>
      </w:hyperlink>
      <w:r w:rsidR="007750A1" w:rsidRPr="00891707">
        <w:rPr>
          <w:b/>
        </w:rPr>
        <w:t>1</w:t>
      </w:r>
      <w:r>
        <w:rPr>
          <w:rFonts w:ascii="Verdana" w:hAnsi="Verdana"/>
          <w:color w:val="000000"/>
          <w:sz w:val="20"/>
          <w:szCs w:val="20"/>
        </w:rPr>
        <w:t xml:space="preserve">). En cuello, no se palparon adenopatías. Tiroides: </w:t>
      </w:r>
      <w:r w:rsidR="007750A1">
        <w:rPr>
          <w:rFonts w:ascii="Verdana" w:hAnsi="Verdana"/>
          <w:color w:val="000000"/>
          <w:sz w:val="20"/>
          <w:szCs w:val="20"/>
        </w:rPr>
        <w:t xml:space="preserve">Paciente hipotiroidea, </w:t>
      </w:r>
      <w:r w:rsidR="00482323">
        <w:rPr>
          <w:rFonts w:ascii="Verdana" w:hAnsi="Verdana"/>
          <w:color w:val="000000"/>
          <w:sz w:val="20"/>
          <w:szCs w:val="20"/>
        </w:rPr>
        <w:t xml:space="preserve">desde hace varios años toma </w:t>
      </w:r>
      <w:proofErr w:type="spellStart"/>
      <w:r w:rsidR="00482323">
        <w:rPr>
          <w:rFonts w:ascii="Verdana" w:hAnsi="Verdana"/>
          <w:color w:val="000000"/>
          <w:sz w:val="20"/>
          <w:szCs w:val="20"/>
        </w:rPr>
        <w:t>levotiroxina</w:t>
      </w:r>
      <w:proofErr w:type="spellEnd"/>
      <w:r w:rsidR="00482323">
        <w:rPr>
          <w:rFonts w:ascii="Verdana" w:hAnsi="Verdana"/>
          <w:color w:val="000000"/>
          <w:sz w:val="20"/>
          <w:szCs w:val="20"/>
        </w:rPr>
        <w:t xml:space="preserve"> </w:t>
      </w:r>
      <w:r w:rsidR="00C062CD">
        <w:rPr>
          <w:rFonts w:ascii="Verdana" w:hAnsi="Verdana"/>
          <w:color w:val="000000"/>
          <w:sz w:val="20"/>
          <w:szCs w:val="20"/>
        </w:rPr>
        <w:t>137</w:t>
      </w:r>
      <w:r w:rsidR="00482323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482323">
        <w:rPr>
          <w:rFonts w:ascii="Verdana" w:hAnsi="Verdana"/>
          <w:color w:val="000000"/>
          <w:sz w:val="20"/>
          <w:szCs w:val="20"/>
        </w:rPr>
        <w:t>mcg</w:t>
      </w:r>
      <w:proofErr w:type="spellEnd"/>
      <w:r w:rsidR="007750A1">
        <w:rPr>
          <w:rFonts w:ascii="Verdana" w:hAnsi="Verdana"/>
          <w:color w:val="000000"/>
          <w:sz w:val="20"/>
          <w:szCs w:val="20"/>
        </w:rPr>
        <w:t xml:space="preserve"> /</w:t>
      </w:r>
      <w:proofErr w:type="spellStart"/>
      <w:r w:rsidR="007750A1">
        <w:rPr>
          <w:rFonts w:ascii="Verdana" w:hAnsi="Verdana"/>
          <w:color w:val="000000"/>
          <w:sz w:val="20"/>
          <w:szCs w:val="20"/>
        </w:rPr>
        <w:t>dia</w:t>
      </w:r>
      <w:proofErr w:type="spellEnd"/>
      <w:r w:rsidR="007750A1"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 xml:space="preserve"> En pulmones, no se auscultaron estertores. Aparato cardiovascular sin alteraciones. Abdomen con </w:t>
      </w:r>
      <w:r>
        <w:rPr>
          <w:rFonts w:ascii="Verdana" w:hAnsi="Verdana"/>
          <w:color w:val="000000"/>
          <w:sz w:val="20"/>
          <w:szCs w:val="20"/>
        </w:rPr>
        <w:lastRenderedPageBreak/>
        <w:t xml:space="preserve">ruidos </w:t>
      </w:r>
      <w:proofErr w:type="spellStart"/>
      <w:r>
        <w:rPr>
          <w:rFonts w:ascii="Verdana" w:hAnsi="Verdana"/>
          <w:color w:val="000000"/>
          <w:sz w:val="20"/>
          <w:szCs w:val="20"/>
        </w:rPr>
        <w:t>hidro</w:t>
      </w:r>
      <w:r w:rsidR="007750A1">
        <w:rPr>
          <w:rFonts w:ascii="Verdana" w:hAnsi="Verdana"/>
          <w:color w:val="000000"/>
          <w:sz w:val="20"/>
          <w:szCs w:val="20"/>
        </w:rPr>
        <w:t>aé</w:t>
      </w:r>
      <w:r>
        <w:rPr>
          <w:rFonts w:ascii="Verdana" w:hAnsi="Verdana"/>
          <w:color w:val="000000"/>
          <w:sz w:val="20"/>
          <w:szCs w:val="20"/>
        </w:rPr>
        <w:t>reos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presentes, blando</w:t>
      </w:r>
      <w:r w:rsidR="00845215">
        <w:rPr>
          <w:rFonts w:ascii="Verdana" w:hAnsi="Verdana"/>
          <w:color w:val="000000"/>
          <w:sz w:val="20"/>
          <w:szCs w:val="20"/>
        </w:rPr>
        <w:t xml:space="preserve"> y</w:t>
      </w:r>
      <w:r>
        <w:rPr>
          <w:rFonts w:ascii="Verdana" w:hAnsi="Verdana"/>
          <w:color w:val="000000"/>
          <w:sz w:val="20"/>
          <w:szCs w:val="20"/>
        </w:rPr>
        <w:t xml:space="preserve"> no doloroso; resto del examen sin hallazgos </w:t>
      </w:r>
      <w:r w:rsidR="00603389">
        <w:rPr>
          <w:rFonts w:ascii="Verdana" w:hAnsi="Verdana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490855</wp:posOffset>
                </wp:positionV>
                <wp:extent cx="2447925" cy="266700"/>
                <wp:effectExtent l="9525" t="9525" r="9525" b="952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BEB0" id="Rectangle 2" o:spid="_x0000_s1026" style="position:absolute;margin-left:.45pt;margin-top:38.65pt;width:192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u2HwIAAD0EAAAOAAAAZHJzL2Uyb0RvYy54bWysU9uO0zAQfUfiHyy/06RRL9uo6WrVpQhp&#10;gRULH+A6TmPheMzYbVq+nrHTLeUiHhB+sDye8fGZMzPL22Nn2EGh12ArPh7lnCkrodZ2V/HPnzav&#10;bjjzQdhaGLCq4ifl+e3q5Ytl70pVQAumVsgIxPqydxVvQ3BllnnZqk74EThlydkAdiKQibusRtET&#10;emeyIs9nWQ9YOwSpvKfb+8HJVwm/aZQMH5rGq8BMxYlbSDumfRv3bLUU5Q6Fa7U80xD/wKIT2tKn&#10;F6h7EQTbo/4NqtMSwUMTRhK6DJpGS5VyoGzG+S/ZPLXCqZQLiePdRSb//2Dl+8MjMl1T7eacWdFR&#10;jT6SasLujGJF1Kd3vqSwJ/eIMUPvHkB+8czCuqUodYcIfatETazGMT776UE0PD1l2/4d1IQu9gGS&#10;VMcGuwhIIrBjqsjpUhF1DEzSZTGZzBfFlDNJvmI2m+epZJkon1879OGNgo7FQ8WRuCd0cXjwIbIR&#10;5XNIYg9G1xttTDJwt10bZAdB3bFJKyVASV6HGcv6ii+mxOPvEHlaf4LodKA2N7qr+M0lSJRRtte2&#10;Tk0YhDbDmSgbe9YxSjeUYAv1iWREGHqYZo4OLeA3znrq34r7r3uBijPz1lIpFuPJJDZ8MibTeUEG&#10;Xnu21x5hJUFVPHA2HNdhGJK9Q71r6adxyt3CHZWv0UnZWNqB1Zks9WgS/DxPcQiu7RT1Y+pX3wEA&#10;AP//AwBQSwMEFAAGAAgAAAAhAKwPbZrcAAAABwEAAA8AAABkcnMvZG93bnJldi54bWxMjkFPg0AQ&#10;he8m/ofNmHizS4tpC7I0RlMTjy29eBtgBJSdJezSor/e8aTHl/flvS/bzbZXZxp959jAchGBIq5c&#10;3XFj4FTs77agfECusXdMBr7Iwy6/vsowrd2FD3Q+hkbJCPsUDbQhDKnWvmrJol+4gVi6dzdaDBLH&#10;RtcjXmTc9noVRWttsWN5aHGgp5aqz+NkDZTd6oTfh+Ilssk+Dq9z8TG9PRtzezM/PoAKNIc/GH71&#10;RR1ycSrdxLVXvYFEOAObTQxK2ni7vgdVCrZMYtB5pv/75z8AAAD//wMAUEsBAi0AFAAGAAgAAAAh&#10;ALaDOJL+AAAA4QEAABMAAAAAAAAAAAAAAAAAAAAAAFtDb250ZW50X1R5cGVzXS54bWxQSwECLQAU&#10;AAYACAAAACEAOP0h/9YAAACUAQAACwAAAAAAAAAAAAAAAAAvAQAAX3JlbHMvLnJlbHNQSwECLQAU&#10;AAYACAAAACEAxcmLth8CAAA9BAAADgAAAAAAAAAAAAAAAAAuAgAAZHJzL2Uyb0RvYy54bWxQSwEC&#10;LQAUAAYACAAAACEArA9tmtwAAAAHAQAADwAAAAAAAAAAAAAAAAB5BAAAZHJzL2Rvd25yZXYueG1s&#10;UEsFBgAAAAAEAAQA8wAAAIIFAAAAAA==&#10;"/>
            </w:pict>
          </mc:Fallback>
        </mc:AlternateContent>
      </w:r>
      <w:r>
        <w:rPr>
          <w:rFonts w:ascii="Verdana" w:hAnsi="Verdana"/>
          <w:color w:val="000000"/>
          <w:sz w:val="20"/>
          <w:szCs w:val="20"/>
        </w:rPr>
        <w:t>significativos.</w:t>
      </w:r>
    </w:p>
    <w:p w:rsidR="007750A1" w:rsidRDefault="00D23057" w:rsidP="008F4DEE">
      <w:r>
        <w:rPr>
          <w:noProof/>
          <w:lang w:val="en-US"/>
        </w:rPr>
        <w:drawing>
          <wp:inline distT="0" distB="0" distL="0" distR="0">
            <wp:extent cx="790575" cy="1401847"/>
            <wp:effectExtent l="19050" t="0" r="9525" b="0"/>
            <wp:docPr id="2" name="Imagen 1" descr="C:\Documents and Settings\Usuario\Mis documentos\Mis imágenes\plummer vinson\plumer vinso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Mis documentos\Mis imágenes\plummer vinson\plumer vinson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24" cy="140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790575" cy="1394655"/>
            <wp:effectExtent l="19050" t="0" r="9525" b="0"/>
            <wp:docPr id="3" name="Imagen 2" descr="C:\Documents and Settings\Usuario\Mis documentos\Mis imágenes\plummer vinson\plummer vins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Mis documentos\Mis imágenes\plummer vinson\plummer vinson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39" cy="1394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790575" cy="1394656"/>
            <wp:effectExtent l="19050" t="0" r="9525" b="0"/>
            <wp:docPr id="4" name="Imagen 3" descr="C:\Documents and Settings\Usuario\Mis documentos\Mis imágenes\plummer vinson\plummer vins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Mis documentos\Mis imágenes\plummer vinson\plummer vinson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784" cy="139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2CD">
        <w:t xml:space="preserve"> </w:t>
      </w:r>
      <w:r w:rsidR="00C062CD" w:rsidRPr="00845215">
        <w:rPr>
          <w:b/>
        </w:rPr>
        <w:t>Fig. 1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Cabe destacar que el motivo de consulta de la paciente </w:t>
      </w:r>
      <w:r w:rsidR="00845215">
        <w:rPr>
          <w:rFonts w:ascii="Verdana" w:hAnsi="Verdana"/>
          <w:color w:val="000000"/>
          <w:sz w:val="20"/>
          <w:szCs w:val="20"/>
        </w:rPr>
        <w:t>fue</w:t>
      </w:r>
      <w:r w:rsidR="000373B6">
        <w:rPr>
          <w:rFonts w:ascii="Verdana" w:hAnsi="Verdana"/>
          <w:color w:val="000000"/>
          <w:sz w:val="20"/>
          <w:szCs w:val="20"/>
        </w:rPr>
        <w:t xml:space="preserve"> fundamentalmente el cuadro de disfagia</w:t>
      </w:r>
      <w:r w:rsidR="005D6519">
        <w:rPr>
          <w:rFonts w:ascii="Verdana" w:hAnsi="Verdana"/>
          <w:color w:val="000000"/>
          <w:sz w:val="20"/>
          <w:szCs w:val="20"/>
        </w:rPr>
        <w:t xml:space="preserve">, además de su estado crónico de anemia. 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Los exámenes de laboratorio</w:t>
      </w:r>
      <w:r w:rsidR="00845215">
        <w:rPr>
          <w:rFonts w:ascii="Verdana" w:hAnsi="Verdana"/>
          <w:color w:val="000000"/>
          <w:sz w:val="20"/>
          <w:szCs w:val="20"/>
        </w:rPr>
        <w:t xml:space="preserve"> solicitados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845215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mostraron una anemia severa</w:t>
      </w:r>
      <w:r w:rsidR="00845215">
        <w:rPr>
          <w:rFonts w:ascii="Verdana" w:hAnsi="Verdana"/>
          <w:color w:val="000000"/>
          <w:sz w:val="20"/>
          <w:szCs w:val="20"/>
        </w:rPr>
        <w:t xml:space="preserve"> actual, de tipo </w:t>
      </w:r>
      <w:proofErr w:type="spellStart"/>
      <w:r>
        <w:rPr>
          <w:rFonts w:ascii="Verdana" w:hAnsi="Verdana"/>
          <w:color w:val="000000"/>
          <w:sz w:val="20"/>
          <w:szCs w:val="20"/>
        </w:rPr>
        <w:t>microcítica</w:t>
      </w:r>
      <w:proofErr w:type="spellEnd"/>
      <w:r w:rsidR="0084521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hipocrómica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por deficiencia de hierro, </w:t>
      </w:r>
      <w:r w:rsidR="00845215">
        <w:rPr>
          <w:rFonts w:ascii="Verdana" w:hAnsi="Verdana"/>
          <w:color w:val="000000"/>
          <w:sz w:val="20"/>
          <w:szCs w:val="20"/>
        </w:rPr>
        <w:t xml:space="preserve">con escasa </w:t>
      </w:r>
      <w:r>
        <w:rPr>
          <w:rFonts w:ascii="Verdana" w:hAnsi="Verdana"/>
          <w:color w:val="000000"/>
          <w:sz w:val="20"/>
          <w:szCs w:val="20"/>
        </w:rPr>
        <w:t>respuesta medular (</w:t>
      </w:r>
      <w:hyperlink r:id="rId8" w:anchor="tab01" w:history="1">
        <w:r w:rsidRPr="00845215">
          <w:rPr>
            <w:rStyle w:val="Hipervnculo"/>
            <w:rFonts w:ascii="Verdana" w:hAnsi="Verdana"/>
            <w:b/>
            <w:color w:val="auto"/>
            <w:sz w:val="20"/>
            <w:szCs w:val="20"/>
          </w:rPr>
          <w:t>Tabla 1</w:t>
        </w:r>
      </w:hyperlink>
      <w:r w:rsidRPr="00845215">
        <w:rPr>
          <w:rFonts w:ascii="Verdana" w:hAnsi="Verdana"/>
          <w:b/>
          <w:sz w:val="20"/>
          <w:szCs w:val="20"/>
        </w:rPr>
        <w:t xml:space="preserve">). </w:t>
      </w:r>
      <w:r w:rsidR="005D6519">
        <w:rPr>
          <w:rFonts w:ascii="Verdana" w:hAnsi="Verdana"/>
          <w:color w:val="000000"/>
          <w:sz w:val="20"/>
          <w:szCs w:val="20"/>
        </w:rPr>
        <w:t xml:space="preserve">Además se observó </w:t>
      </w:r>
      <w:r>
        <w:rPr>
          <w:rFonts w:ascii="Verdana" w:hAnsi="Verdana"/>
          <w:color w:val="000000"/>
          <w:sz w:val="20"/>
          <w:szCs w:val="20"/>
        </w:rPr>
        <w:t>anisocitosis</w:t>
      </w:r>
      <w:r w:rsidR="00845215">
        <w:rPr>
          <w:rFonts w:ascii="Verdana" w:hAnsi="Verdana"/>
          <w:color w:val="000000"/>
          <w:sz w:val="20"/>
          <w:szCs w:val="20"/>
        </w:rPr>
        <w:t>.</w:t>
      </w:r>
      <w:r w:rsidR="005F4759">
        <w:rPr>
          <w:rFonts w:ascii="Verdana" w:hAnsi="Verdana"/>
          <w:color w:val="000000"/>
          <w:sz w:val="20"/>
          <w:szCs w:val="20"/>
        </w:rPr>
        <w:t xml:space="preserve"> El e</w:t>
      </w:r>
      <w:r>
        <w:rPr>
          <w:rFonts w:ascii="Verdana" w:hAnsi="Verdana"/>
          <w:color w:val="000000"/>
          <w:sz w:val="20"/>
          <w:szCs w:val="20"/>
        </w:rPr>
        <w:t>xamen de orina</w:t>
      </w:r>
      <w:r w:rsidR="005F4759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no </w:t>
      </w:r>
      <w:r w:rsidR="005F4759">
        <w:rPr>
          <w:rFonts w:ascii="Verdana" w:hAnsi="Verdana"/>
          <w:color w:val="000000"/>
          <w:sz w:val="20"/>
          <w:szCs w:val="20"/>
        </w:rPr>
        <w:t xml:space="preserve">mostro </w:t>
      </w:r>
      <w:r>
        <w:rPr>
          <w:rFonts w:ascii="Verdana" w:hAnsi="Verdana"/>
          <w:color w:val="000000"/>
          <w:sz w:val="20"/>
          <w:szCs w:val="20"/>
        </w:rPr>
        <w:t>hematuria</w:t>
      </w:r>
      <w:r w:rsidR="005F4759">
        <w:rPr>
          <w:rFonts w:ascii="Verdana" w:hAnsi="Verdana"/>
          <w:color w:val="000000"/>
          <w:sz w:val="20"/>
          <w:szCs w:val="20"/>
        </w:rPr>
        <w:t xml:space="preserve">. El estudio de </w:t>
      </w:r>
      <w:r w:rsidR="005D6519">
        <w:rPr>
          <w:rFonts w:ascii="Verdana" w:hAnsi="Verdana"/>
          <w:color w:val="000000"/>
          <w:sz w:val="20"/>
          <w:szCs w:val="20"/>
        </w:rPr>
        <w:t xml:space="preserve">sangre oculta en </w:t>
      </w:r>
      <w:r>
        <w:rPr>
          <w:rFonts w:ascii="Verdana" w:hAnsi="Verdana"/>
          <w:color w:val="000000"/>
          <w:sz w:val="20"/>
          <w:szCs w:val="20"/>
        </w:rPr>
        <w:t xml:space="preserve">heces </w:t>
      </w:r>
      <w:proofErr w:type="gramStart"/>
      <w:r w:rsidR="005F4759">
        <w:rPr>
          <w:rFonts w:ascii="Verdana" w:hAnsi="Verdana"/>
          <w:color w:val="000000"/>
          <w:sz w:val="20"/>
          <w:szCs w:val="20"/>
        </w:rPr>
        <w:t>fue ,</w:t>
      </w:r>
      <w:proofErr w:type="gramEnd"/>
      <w:r w:rsidR="005F4759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negativo. </w:t>
      </w:r>
      <w:r w:rsidR="005F4759">
        <w:rPr>
          <w:rFonts w:ascii="Verdana" w:hAnsi="Verdana"/>
          <w:color w:val="000000"/>
          <w:sz w:val="20"/>
          <w:szCs w:val="20"/>
        </w:rPr>
        <w:t>La r</w:t>
      </w:r>
      <w:r>
        <w:rPr>
          <w:rFonts w:ascii="Verdana" w:hAnsi="Verdana"/>
          <w:color w:val="000000"/>
          <w:sz w:val="20"/>
          <w:szCs w:val="20"/>
        </w:rPr>
        <w:t>adiografía de tórax</w:t>
      </w:r>
      <w:r w:rsidR="005F4759">
        <w:rPr>
          <w:rFonts w:ascii="Verdana" w:hAnsi="Verdana"/>
          <w:color w:val="000000"/>
          <w:sz w:val="20"/>
          <w:szCs w:val="20"/>
        </w:rPr>
        <w:t xml:space="preserve"> no mostro </w:t>
      </w:r>
      <w:r>
        <w:rPr>
          <w:rFonts w:ascii="Verdana" w:hAnsi="Verdana"/>
          <w:color w:val="000000"/>
          <w:sz w:val="20"/>
          <w:szCs w:val="20"/>
        </w:rPr>
        <w:t xml:space="preserve">alteraciones. </w:t>
      </w:r>
      <w:r w:rsidR="005F4759">
        <w:rPr>
          <w:rFonts w:ascii="Verdana" w:hAnsi="Verdana"/>
          <w:color w:val="000000"/>
          <w:sz w:val="20"/>
          <w:szCs w:val="20"/>
        </w:rPr>
        <w:t>La e</w:t>
      </w:r>
      <w:r>
        <w:rPr>
          <w:rFonts w:ascii="Verdana" w:hAnsi="Verdana"/>
          <w:color w:val="000000"/>
          <w:sz w:val="20"/>
          <w:szCs w:val="20"/>
        </w:rPr>
        <w:t>cografía abdominal</w:t>
      </w:r>
      <w:r w:rsidR="003E473C">
        <w:rPr>
          <w:rFonts w:ascii="Verdana" w:hAnsi="Verdana"/>
          <w:color w:val="000000"/>
          <w:sz w:val="20"/>
          <w:szCs w:val="20"/>
        </w:rPr>
        <w:t xml:space="preserve"> presento una única litiasis </w:t>
      </w:r>
      <w:proofErr w:type="gramStart"/>
      <w:r w:rsidR="003E473C">
        <w:rPr>
          <w:rFonts w:ascii="Verdana" w:hAnsi="Verdana"/>
          <w:color w:val="000000"/>
          <w:sz w:val="20"/>
          <w:szCs w:val="20"/>
        </w:rPr>
        <w:t>biliar .</w:t>
      </w:r>
      <w:proofErr w:type="gramEnd"/>
      <w:r w:rsidR="005D6519">
        <w:rPr>
          <w:rFonts w:ascii="Verdana" w:hAnsi="Verdana"/>
          <w:color w:val="000000"/>
          <w:sz w:val="20"/>
          <w:szCs w:val="20"/>
        </w:rPr>
        <w:t xml:space="preserve"> </w:t>
      </w:r>
      <w:r w:rsidR="00B13228">
        <w:rPr>
          <w:rFonts w:ascii="Verdana" w:hAnsi="Verdana"/>
          <w:color w:val="000000"/>
          <w:sz w:val="20"/>
          <w:szCs w:val="20"/>
        </w:rPr>
        <w:t xml:space="preserve">El ECG. Mostró sobrecarga auricular. Se le solicita un estudio de T.A.C. de </w:t>
      </w:r>
      <w:proofErr w:type="spellStart"/>
      <w:proofErr w:type="gramStart"/>
      <w:r w:rsidR="00B13228">
        <w:rPr>
          <w:rFonts w:ascii="Verdana" w:hAnsi="Verdana"/>
          <w:color w:val="000000"/>
          <w:sz w:val="20"/>
          <w:szCs w:val="20"/>
        </w:rPr>
        <w:t>torax</w:t>
      </w:r>
      <w:proofErr w:type="spellEnd"/>
      <w:r w:rsidR="00B13228"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 w:rsidR="00B13228">
        <w:rPr>
          <w:rFonts w:ascii="Verdana" w:hAnsi="Verdana"/>
          <w:color w:val="000000"/>
          <w:sz w:val="20"/>
          <w:szCs w:val="20"/>
        </w:rPr>
        <w:t xml:space="preserve"> abdomen y pelvis. </w:t>
      </w:r>
    </w:p>
    <w:p w:rsidR="008F4DEE" w:rsidRDefault="008F4DEE" w:rsidP="009C3C92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  <w:bookmarkStart w:id="0" w:name="tab01"/>
      <w:bookmarkEnd w:id="0"/>
      <w:r>
        <w:rPr>
          <w:rFonts w:ascii="Verdana" w:hAnsi="Verdana"/>
          <w:noProof/>
          <w:color w:val="000000"/>
          <w:sz w:val="20"/>
          <w:szCs w:val="20"/>
          <w:lang w:val="en-US" w:eastAsia="en-US"/>
        </w:rPr>
        <w:drawing>
          <wp:inline distT="0" distB="0" distL="0" distR="0">
            <wp:extent cx="2886075" cy="4114027"/>
            <wp:effectExtent l="19050" t="0" r="0" b="0"/>
            <wp:docPr id="1" name="Imagen 1" descr="http://www.scielo.org.pe/img/revistas/rgp/v32n2/a13ta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elo.org.pe/img/revistas/rgp/v32n2/a13tab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55" cy="4120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2CD" w:rsidRPr="00EE69D9" w:rsidRDefault="00C062CD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>Ca 72.4 ……………………………………………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.2</w:t>
      </w:r>
    </w:p>
    <w:p w:rsidR="00C062CD" w:rsidRDefault="00C062CD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 w:rsidRPr="00EE69D9">
        <w:rPr>
          <w:rFonts w:ascii="Verdana" w:hAnsi="Verdana"/>
          <w:color w:val="000000"/>
          <w:sz w:val="16"/>
          <w:szCs w:val="16"/>
        </w:rPr>
        <w:t>Antic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. Anti </w:t>
      </w:r>
      <w:proofErr w:type="spellStart"/>
      <w:r w:rsidRPr="00EE69D9">
        <w:rPr>
          <w:rFonts w:ascii="Verdana" w:hAnsi="Verdana"/>
          <w:color w:val="000000"/>
          <w:sz w:val="16"/>
          <w:szCs w:val="16"/>
        </w:rPr>
        <w:t>lúlico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>……………………………………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…( -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 xml:space="preserve"> )</w:t>
      </w:r>
    </w:p>
    <w:p w:rsidR="00DD5C23" w:rsidRPr="00EE69D9" w:rsidRDefault="00DD5C23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Verdana" w:hAnsi="Verdana"/>
          <w:color w:val="000000"/>
          <w:sz w:val="16"/>
          <w:szCs w:val="16"/>
        </w:rPr>
        <w:lastRenderedPageBreak/>
        <w:t>Antc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hAnsi="Verdana"/>
          <w:color w:val="000000"/>
          <w:sz w:val="16"/>
          <w:szCs w:val="16"/>
        </w:rPr>
        <w:t>Antitransglutaminasa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gramStart"/>
      <w:r>
        <w:rPr>
          <w:rFonts w:ascii="Verdana" w:hAnsi="Verdana"/>
          <w:color w:val="000000"/>
          <w:sz w:val="16"/>
          <w:szCs w:val="16"/>
        </w:rPr>
        <w:t>IGA ,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Anticuerpos </w:t>
      </w:r>
      <w:proofErr w:type="spellStart"/>
      <w:r>
        <w:rPr>
          <w:rFonts w:ascii="Verdana" w:hAnsi="Verdana"/>
          <w:color w:val="000000"/>
          <w:sz w:val="16"/>
          <w:szCs w:val="16"/>
        </w:rPr>
        <w:t>antigliadina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IGA IGG : Positivos.</w:t>
      </w:r>
      <w:bookmarkStart w:id="1" w:name="_GoBack"/>
      <w:bookmarkEnd w:id="1"/>
    </w:p>
    <w:p w:rsidR="00C062CD" w:rsidRPr="00EE69D9" w:rsidRDefault="00C062CD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 w:rsidRPr="00EE69D9">
        <w:rPr>
          <w:rFonts w:ascii="Verdana" w:hAnsi="Verdana"/>
          <w:color w:val="000000"/>
          <w:sz w:val="16"/>
          <w:szCs w:val="16"/>
        </w:rPr>
        <w:t>Antc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. </w:t>
      </w:r>
      <w:proofErr w:type="spellStart"/>
      <w:r w:rsidRPr="00EE69D9">
        <w:rPr>
          <w:rFonts w:ascii="Verdana" w:hAnsi="Verdana"/>
          <w:color w:val="000000"/>
          <w:sz w:val="16"/>
          <w:szCs w:val="16"/>
        </w:rPr>
        <w:t>anticardiolipina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 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. 4.0</w:t>
      </w:r>
    </w:p>
    <w:p w:rsidR="00B13228" w:rsidRPr="00EE69D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>I.G.E ……………………………………………………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39</w:t>
      </w:r>
    </w:p>
    <w:p w:rsidR="00B13228" w:rsidRPr="00EE69D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proofErr w:type="gramStart"/>
      <w:r w:rsidRPr="00EE69D9">
        <w:rPr>
          <w:rFonts w:ascii="Verdana" w:hAnsi="Verdana"/>
          <w:color w:val="000000"/>
          <w:sz w:val="16"/>
          <w:szCs w:val="16"/>
        </w:rPr>
        <w:t>Transferrina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  …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……………………………………….287  ….VN… 250-400</w:t>
      </w:r>
    </w:p>
    <w:p w:rsidR="00B13228" w:rsidRPr="00EE69D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 xml:space="preserve">Ferritina </w:t>
      </w:r>
      <w:proofErr w:type="spellStart"/>
      <w:r w:rsidRPr="00EE69D9">
        <w:rPr>
          <w:rFonts w:ascii="Verdana" w:hAnsi="Verdana"/>
          <w:color w:val="000000"/>
          <w:sz w:val="16"/>
          <w:szCs w:val="16"/>
        </w:rPr>
        <w:t>serica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 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.12 ……VN …49 – 151</w:t>
      </w:r>
    </w:p>
    <w:p w:rsidR="00B13228" w:rsidRPr="00EE69D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>T.P. ……………………………………………………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 xml:space="preserve">. 6.8 </w:t>
      </w:r>
    </w:p>
    <w:p w:rsidR="00B13228" w:rsidRPr="00EE69D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 w:rsidRPr="00EE69D9">
        <w:rPr>
          <w:rFonts w:ascii="Verdana" w:hAnsi="Verdana"/>
          <w:color w:val="000000"/>
          <w:sz w:val="16"/>
          <w:szCs w:val="16"/>
        </w:rPr>
        <w:t>Pseudocolinesterasa</w:t>
      </w:r>
      <w:proofErr w:type="spellEnd"/>
      <w:r w:rsidRPr="00EE69D9">
        <w:rPr>
          <w:rFonts w:ascii="Verdana" w:hAnsi="Verdana"/>
          <w:color w:val="000000"/>
          <w:sz w:val="16"/>
          <w:szCs w:val="16"/>
        </w:rPr>
        <w:t xml:space="preserve"> 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6552 ….VN … 3200 – 11500</w:t>
      </w:r>
    </w:p>
    <w:p w:rsidR="00B13228" w:rsidRPr="00603389" w:rsidRDefault="00B13228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  <w:lang w:val="es-AR"/>
        </w:rPr>
      </w:pPr>
      <w:r w:rsidRPr="00603389">
        <w:rPr>
          <w:rFonts w:ascii="Verdana" w:hAnsi="Verdana"/>
          <w:color w:val="000000"/>
          <w:sz w:val="16"/>
          <w:szCs w:val="16"/>
          <w:lang w:val="es-AR"/>
        </w:rPr>
        <w:t>Ca 125 ………………………………………………</w:t>
      </w:r>
      <w:proofErr w:type="gramStart"/>
      <w:r w:rsidRPr="00603389">
        <w:rPr>
          <w:rFonts w:ascii="Verdana" w:hAnsi="Verdana"/>
          <w:color w:val="000000"/>
          <w:sz w:val="16"/>
          <w:szCs w:val="16"/>
          <w:lang w:val="es-AR"/>
        </w:rPr>
        <w:t>…….</w:t>
      </w:r>
      <w:proofErr w:type="gramEnd"/>
      <w:r w:rsidRPr="00603389">
        <w:rPr>
          <w:rFonts w:ascii="Verdana" w:hAnsi="Verdana"/>
          <w:color w:val="000000"/>
          <w:sz w:val="16"/>
          <w:szCs w:val="16"/>
          <w:lang w:val="es-AR"/>
        </w:rPr>
        <w:t>.103 ….. VN … 35.0</w:t>
      </w:r>
    </w:p>
    <w:p w:rsidR="00EE69D9" w:rsidRPr="00603389" w:rsidRDefault="00EE69D9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  <w:lang w:val="es-AR"/>
        </w:rPr>
      </w:pPr>
      <w:r w:rsidRPr="00603389">
        <w:rPr>
          <w:rFonts w:ascii="Verdana" w:hAnsi="Verdana"/>
          <w:color w:val="000000"/>
          <w:sz w:val="16"/>
          <w:szCs w:val="16"/>
          <w:lang w:val="es-AR"/>
        </w:rPr>
        <w:t>TSH ……………………………………………………</w:t>
      </w:r>
      <w:proofErr w:type="gramStart"/>
      <w:r w:rsidRPr="00603389">
        <w:rPr>
          <w:rFonts w:ascii="Verdana" w:hAnsi="Verdana"/>
          <w:color w:val="000000"/>
          <w:sz w:val="16"/>
          <w:szCs w:val="16"/>
          <w:lang w:val="es-AR"/>
        </w:rPr>
        <w:t>…….</w:t>
      </w:r>
      <w:proofErr w:type="gramEnd"/>
      <w:r w:rsidRPr="00603389">
        <w:rPr>
          <w:rFonts w:ascii="Verdana" w:hAnsi="Verdana"/>
          <w:color w:val="000000"/>
          <w:sz w:val="16"/>
          <w:szCs w:val="16"/>
          <w:lang w:val="es-AR"/>
        </w:rPr>
        <w:t>.0.153 ….VN 0.270 – 4.200</w:t>
      </w:r>
    </w:p>
    <w:p w:rsidR="00EE69D9" w:rsidRPr="00EE69D9" w:rsidRDefault="00EE69D9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9370D8">
        <w:rPr>
          <w:rFonts w:ascii="Verdana" w:hAnsi="Verdana"/>
          <w:color w:val="000000"/>
          <w:sz w:val="16"/>
          <w:szCs w:val="16"/>
          <w:lang w:val="en-US"/>
        </w:rPr>
        <w:t xml:space="preserve">T4 </w:t>
      </w:r>
      <w:proofErr w:type="gramStart"/>
      <w:r w:rsidRPr="009370D8">
        <w:rPr>
          <w:rFonts w:ascii="Verdana" w:hAnsi="Verdana"/>
          <w:color w:val="000000"/>
          <w:sz w:val="16"/>
          <w:szCs w:val="16"/>
          <w:lang w:val="en-US"/>
        </w:rPr>
        <w:t>……………………………………………………………</w:t>
      </w:r>
      <w:proofErr w:type="gramEnd"/>
      <w:r w:rsidRPr="009370D8">
        <w:rPr>
          <w:rFonts w:ascii="Verdana" w:hAnsi="Verdana"/>
          <w:color w:val="000000"/>
          <w:sz w:val="16"/>
          <w:szCs w:val="16"/>
          <w:lang w:val="en-US"/>
        </w:rPr>
        <w:t xml:space="preserve">..5.80 .. </w:t>
      </w:r>
      <w:r w:rsidRPr="00EE69D9">
        <w:rPr>
          <w:rFonts w:ascii="Verdana" w:hAnsi="Verdana"/>
          <w:color w:val="000000"/>
          <w:sz w:val="16"/>
          <w:szCs w:val="16"/>
        </w:rPr>
        <w:t>VN   4.5 – 12.50</w:t>
      </w:r>
    </w:p>
    <w:p w:rsidR="00EE69D9" w:rsidRPr="00EE69D9" w:rsidRDefault="00EE69D9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 xml:space="preserve">CEA …………………………………………………………. 2.4 </w:t>
      </w:r>
    </w:p>
    <w:p w:rsidR="00EE69D9" w:rsidRPr="00EE69D9" w:rsidRDefault="00EE69D9" w:rsidP="00C062CD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 w:rsidRPr="00EE69D9">
        <w:rPr>
          <w:rFonts w:ascii="Verdana" w:hAnsi="Verdana"/>
          <w:color w:val="000000"/>
          <w:sz w:val="16"/>
          <w:szCs w:val="16"/>
        </w:rPr>
        <w:t>Alfa feto proteína ……………………………………</w:t>
      </w:r>
      <w:proofErr w:type="gramStart"/>
      <w:r w:rsidRPr="00EE69D9">
        <w:rPr>
          <w:rFonts w:ascii="Verdana" w:hAnsi="Verdana"/>
          <w:color w:val="000000"/>
          <w:sz w:val="16"/>
          <w:szCs w:val="16"/>
        </w:rPr>
        <w:t>…….</w:t>
      </w:r>
      <w:proofErr w:type="gramEnd"/>
      <w:r w:rsidRPr="00EE69D9">
        <w:rPr>
          <w:rFonts w:ascii="Verdana" w:hAnsi="Verdana"/>
          <w:color w:val="000000"/>
          <w:sz w:val="16"/>
          <w:szCs w:val="16"/>
        </w:rPr>
        <w:t>.0.6</w:t>
      </w:r>
    </w:p>
    <w:p w:rsidR="008F4DEE" w:rsidRDefault="005D6519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La paciente consultó </w:t>
      </w:r>
      <w:r w:rsidR="008E7551">
        <w:rPr>
          <w:rFonts w:ascii="Verdana" w:hAnsi="Verdana"/>
          <w:color w:val="000000"/>
          <w:shd w:val="clear" w:color="auto" w:fill="FFFFFF"/>
        </w:rPr>
        <w:t xml:space="preserve">unos meses </w:t>
      </w:r>
      <w:proofErr w:type="spellStart"/>
      <w:r w:rsidR="008E7551">
        <w:rPr>
          <w:rFonts w:ascii="Verdana" w:hAnsi="Verdana"/>
          <w:color w:val="000000"/>
          <w:shd w:val="clear" w:color="auto" w:fill="FFFFFF"/>
        </w:rPr>
        <w:t>atras</w:t>
      </w:r>
      <w:proofErr w:type="spellEnd"/>
      <w:r w:rsidR="008E7551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="00EE69D9">
        <w:rPr>
          <w:rFonts w:ascii="Verdana" w:hAnsi="Verdana"/>
          <w:color w:val="000000"/>
          <w:shd w:val="clear" w:color="auto" w:fill="FFFFFF"/>
        </w:rPr>
        <w:t>( 23</w:t>
      </w:r>
      <w:proofErr w:type="gramEnd"/>
      <w:r w:rsidR="00EE69D9">
        <w:rPr>
          <w:rFonts w:ascii="Verdana" w:hAnsi="Verdana"/>
          <w:color w:val="000000"/>
          <w:shd w:val="clear" w:color="auto" w:fill="FFFFFF"/>
        </w:rPr>
        <w:t xml:space="preserve"> -05-19 ) </w:t>
      </w:r>
      <w:r>
        <w:rPr>
          <w:rFonts w:ascii="Verdana" w:hAnsi="Verdana"/>
          <w:color w:val="000000"/>
          <w:shd w:val="clear" w:color="auto" w:fill="FFFFFF"/>
        </w:rPr>
        <w:t xml:space="preserve">con un ORL , quien solicitó </w:t>
      </w:r>
      <w:r w:rsidR="008F4DEE">
        <w:rPr>
          <w:rFonts w:ascii="Verdana" w:hAnsi="Verdana"/>
          <w:color w:val="000000"/>
          <w:shd w:val="clear" w:color="auto" w:fill="FFFFFF"/>
        </w:rPr>
        <w:t xml:space="preserve">una </w:t>
      </w:r>
      <w:proofErr w:type="spellStart"/>
      <w:r w:rsidR="009E04AF" w:rsidRPr="008E7551">
        <w:rPr>
          <w:rFonts w:ascii="Verdana" w:hAnsi="Verdana"/>
          <w:color w:val="000000"/>
          <w:sz w:val="24"/>
          <w:szCs w:val="24"/>
        </w:rPr>
        <w:t>video</w:t>
      </w:r>
      <w:r w:rsidR="00EE69D9">
        <w:rPr>
          <w:rFonts w:ascii="Verdana" w:hAnsi="Verdana"/>
          <w:color w:val="000000"/>
          <w:sz w:val="24"/>
          <w:szCs w:val="24"/>
        </w:rPr>
        <w:t>deglusión</w:t>
      </w:r>
      <w:proofErr w:type="spellEnd"/>
      <w:r w:rsidR="00EE69D9">
        <w:rPr>
          <w:rFonts w:ascii="Verdana" w:hAnsi="Verdana"/>
          <w:color w:val="000000"/>
          <w:sz w:val="24"/>
          <w:szCs w:val="24"/>
        </w:rPr>
        <w:t xml:space="preserve"> con </w:t>
      </w:r>
      <w:proofErr w:type="spellStart"/>
      <w:r w:rsidR="009E04AF" w:rsidRPr="008E7551">
        <w:rPr>
          <w:rFonts w:ascii="Verdana" w:hAnsi="Verdana"/>
          <w:color w:val="000000"/>
          <w:sz w:val="24"/>
          <w:szCs w:val="24"/>
        </w:rPr>
        <w:t>fluoroscopia</w:t>
      </w:r>
      <w:proofErr w:type="spellEnd"/>
      <w:r w:rsidR="008F4DEE">
        <w:rPr>
          <w:rFonts w:ascii="Verdana" w:hAnsi="Verdana"/>
          <w:color w:val="000000"/>
          <w:shd w:val="clear" w:color="auto" w:fill="FFFFFF"/>
        </w:rPr>
        <w:t>, la cual mostró una imagen lineal por defecto de relleno de</w:t>
      </w:r>
      <w:r w:rsidR="008E7551">
        <w:rPr>
          <w:rFonts w:ascii="Verdana" w:hAnsi="Verdana"/>
          <w:color w:val="000000"/>
          <w:shd w:val="clear" w:color="auto" w:fill="FFFFFF"/>
        </w:rPr>
        <w:t xml:space="preserve"> 7 </w:t>
      </w:r>
      <w:r w:rsidR="008F4DEE">
        <w:rPr>
          <w:rFonts w:ascii="Verdana" w:hAnsi="Verdana"/>
          <w:color w:val="000000"/>
          <w:shd w:val="clear" w:color="auto" w:fill="FFFFFF"/>
        </w:rPr>
        <w:t xml:space="preserve">mm de longitud, a la altura de la cuarta y quinta vértebra cervical en la vista anteroposterior y lateral; se extendía a la cara esofágica anterior y reducía la luz en </w:t>
      </w:r>
      <w:r>
        <w:rPr>
          <w:rFonts w:ascii="Verdana" w:hAnsi="Verdana"/>
          <w:color w:val="000000"/>
          <w:shd w:val="clear" w:color="auto" w:fill="FFFFFF"/>
        </w:rPr>
        <w:t>75</w:t>
      </w:r>
      <w:r w:rsidR="008F4DEE">
        <w:rPr>
          <w:rFonts w:ascii="Verdana" w:hAnsi="Verdana"/>
          <w:color w:val="000000"/>
          <w:shd w:val="clear" w:color="auto" w:fill="FFFFFF"/>
        </w:rPr>
        <w:t>% (</w:t>
      </w:r>
      <w:r w:rsidR="008F4DEE" w:rsidRPr="008E7551">
        <w:rPr>
          <w:rFonts w:ascii="Verdana" w:hAnsi="Verdana"/>
          <w:b/>
          <w:shd w:val="clear" w:color="auto" w:fill="FFFFFF"/>
        </w:rPr>
        <w:t>Fig</w:t>
      </w:r>
      <w:r w:rsidR="008E7551" w:rsidRPr="008E7551">
        <w:rPr>
          <w:rFonts w:ascii="Verdana" w:hAnsi="Verdana"/>
          <w:b/>
          <w:shd w:val="clear" w:color="auto" w:fill="FFFFFF"/>
        </w:rPr>
        <w:t>. 2,3,4,5</w:t>
      </w:r>
      <w:r w:rsidR="008E7551">
        <w:rPr>
          <w:rFonts w:ascii="Verdana" w:hAnsi="Verdana"/>
          <w:shd w:val="clear" w:color="auto" w:fill="FFFFFF"/>
        </w:rPr>
        <w:t xml:space="preserve"> </w:t>
      </w:r>
      <w:r w:rsidR="008F4DEE">
        <w:rPr>
          <w:rFonts w:ascii="Verdana" w:hAnsi="Verdana"/>
          <w:color w:val="000000"/>
          <w:shd w:val="clear" w:color="auto" w:fill="FFFFFF"/>
        </w:rPr>
        <w:t>).</w:t>
      </w:r>
      <w:r>
        <w:rPr>
          <w:rFonts w:ascii="Verdana" w:hAnsi="Verdana"/>
          <w:color w:val="000000"/>
          <w:shd w:val="clear" w:color="auto" w:fill="FFFFFF"/>
        </w:rPr>
        <w:t xml:space="preserve"> Se observó en la misma placa </w:t>
      </w:r>
      <w:proofErr w:type="gramStart"/>
      <w:r>
        <w:rPr>
          <w:rFonts w:ascii="Verdana" w:hAnsi="Verdana"/>
          <w:color w:val="000000"/>
          <w:shd w:val="clear" w:color="auto" w:fill="FFFFFF"/>
        </w:rPr>
        <w:t>radiográfica ,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la presencia de otra imagen a unos </w:t>
      </w:r>
      <w:r w:rsidR="008E7551">
        <w:rPr>
          <w:rFonts w:ascii="Verdana" w:hAnsi="Verdana"/>
          <w:color w:val="000000"/>
          <w:shd w:val="clear" w:color="auto" w:fill="FFFFFF"/>
        </w:rPr>
        <w:t>1,5</w:t>
      </w:r>
      <w:r>
        <w:rPr>
          <w:rFonts w:ascii="Verdana" w:hAnsi="Verdana"/>
          <w:color w:val="000000"/>
          <w:shd w:val="clear" w:color="auto" w:fill="FFFFFF"/>
        </w:rPr>
        <w:t xml:space="preserve"> cm en sentido caudal , </w:t>
      </w:r>
      <w:proofErr w:type="spellStart"/>
      <w:r>
        <w:rPr>
          <w:rFonts w:ascii="Verdana" w:hAnsi="Verdana"/>
          <w:color w:val="000000"/>
          <w:shd w:val="clear" w:color="auto" w:fill="FFFFFF"/>
        </w:rPr>
        <w:t>mas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pequeña y orientada en sentido contrario , que </w:t>
      </w:r>
      <w:proofErr w:type="spellStart"/>
      <w:r>
        <w:rPr>
          <w:rFonts w:ascii="Verdana" w:hAnsi="Verdana"/>
          <w:color w:val="000000"/>
          <w:shd w:val="clear" w:color="auto" w:fill="FFFFFF"/>
        </w:rPr>
        <w:t>reducia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la luz en un 50 %. </w:t>
      </w:r>
    </w:p>
    <w:p w:rsidR="001F07C9" w:rsidRDefault="00950762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1123950" cy="1992986"/>
            <wp:effectExtent l="19050" t="0" r="0" b="0"/>
            <wp:docPr id="28" name="Imagen 27" descr="C:\Documents and Settings\Usuario\Mis documentos\Mis imágenes\plummer vinson\videodeglució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Usuario\Mis documentos\Mis imágenes\plummer vinson\videodeglución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01" cy="199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157854" cy="1216929"/>
            <wp:effectExtent l="19050" t="0" r="0" b="0"/>
            <wp:docPr id="29" name="Imagen 28" descr="C:\Documents and Settings\Usuario\Mis documentos\Mis imágenes\plummer vinson\video deglu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uario\Mis documentos\Mis imágenes\plummer vinson\video deglusion 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00" cy="121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inline distT="0" distB="0" distL="0" distR="0">
            <wp:extent cx="2190750" cy="1235481"/>
            <wp:effectExtent l="19050" t="0" r="0" b="0"/>
            <wp:docPr id="30" name="Imagen 29" descr="C:\Documents and Settings\Usuario\Mis documentos\Mis imágenes\plummer vinson\video deglusi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Usuario\Mis documentos\Mis imágenes\plummer vinson\video deglusion 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492" cy="123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drawing>
          <wp:inline distT="0" distB="0" distL="0" distR="0">
            <wp:extent cx="2238375" cy="1262339"/>
            <wp:effectExtent l="19050" t="0" r="0" b="0"/>
            <wp:docPr id="31" name="Imagen 30" descr="C:\Documents and Settings\Usuario\Mis documentos\Mis imágenes\plummer vinson\video deglusion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Usuario\Mis documentos\Mis imágenes\plummer vinson\video deglusion 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12" cy="1262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DEE" w:rsidRDefault="008E7551" w:rsidP="008F4DEE">
      <w:proofErr w:type="spellStart"/>
      <w:r>
        <w:rPr>
          <w:rFonts w:ascii="Verdana" w:hAnsi="Verdana"/>
          <w:color w:val="000000"/>
          <w:sz w:val="24"/>
          <w:szCs w:val="24"/>
        </w:rPr>
        <w:lastRenderedPageBreak/>
        <w:t>V</w:t>
      </w:r>
      <w:r w:rsidRPr="008E7551">
        <w:rPr>
          <w:rFonts w:ascii="Verdana" w:hAnsi="Verdana"/>
          <w:color w:val="000000"/>
          <w:sz w:val="24"/>
          <w:szCs w:val="24"/>
        </w:rPr>
        <w:t>ideo</w:t>
      </w:r>
      <w:r w:rsidR="009370D8">
        <w:rPr>
          <w:rFonts w:ascii="Verdana" w:hAnsi="Verdana"/>
          <w:color w:val="000000"/>
          <w:sz w:val="24"/>
          <w:szCs w:val="24"/>
        </w:rPr>
        <w:t>deglusión</w:t>
      </w:r>
      <w:proofErr w:type="spellEnd"/>
      <w:r w:rsidR="009370D8">
        <w:rPr>
          <w:rFonts w:ascii="Verdana" w:hAnsi="Verdana"/>
          <w:color w:val="000000"/>
          <w:sz w:val="24"/>
          <w:szCs w:val="24"/>
        </w:rPr>
        <w:t xml:space="preserve"> por </w:t>
      </w:r>
      <w:proofErr w:type="spellStart"/>
      <w:proofErr w:type="gramStart"/>
      <w:r w:rsidRPr="008E7551">
        <w:rPr>
          <w:rFonts w:ascii="Verdana" w:hAnsi="Verdana"/>
          <w:color w:val="000000"/>
          <w:sz w:val="24"/>
          <w:szCs w:val="24"/>
        </w:rPr>
        <w:t>fluoroscopia</w:t>
      </w:r>
      <w:proofErr w:type="spellEnd"/>
      <w:r>
        <w:t xml:space="preserve"> </w:t>
      </w:r>
      <w:r w:rsidR="008F4DEE">
        <w:t>.</w:t>
      </w:r>
      <w:proofErr w:type="gramEnd"/>
    </w:p>
    <w:p w:rsidR="008F4DEE" w:rsidRDefault="008E7551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Ante la clínica de la paciente, los estudios de laboratorio y lo observado en la </w:t>
      </w:r>
      <w:proofErr w:type="spellStart"/>
      <w:r>
        <w:rPr>
          <w:rFonts w:ascii="Verdana" w:hAnsi="Verdana"/>
          <w:color w:val="000000"/>
          <w:shd w:val="clear" w:color="auto" w:fill="FFFFFF"/>
        </w:rPr>
        <w:t>videofluroscopia</w:t>
      </w:r>
      <w:proofErr w:type="spellEnd"/>
      <w:r w:rsidR="004A6DA1">
        <w:rPr>
          <w:rFonts w:ascii="Verdana" w:hAnsi="Verdana"/>
          <w:color w:val="000000"/>
          <w:shd w:val="clear" w:color="auto" w:fill="FFFFFF"/>
        </w:rPr>
        <w:t xml:space="preserve"> solicitada por su ORL</w:t>
      </w:r>
      <w:r>
        <w:rPr>
          <w:rFonts w:ascii="Verdana" w:hAnsi="Verdana"/>
          <w:color w:val="000000"/>
          <w:shd w:val="clear" w:color="auto" w:fill="FFFFFF"/>
        </w:rPr>
        <w:t>, s</w:t>
      </w:r>
      <w:r w:rsidR="001F07C9">
        <w:rPr>
          <w:rFonts w:ascii="Verdana" w:hAnsi="Verdana"/>
          <w:color w:val="000000"/>
          <w:shd w:val="clear" w:color="auto" w:fill="FFFFFF"/>
        </w:rPr>
        <w:t>e indicó un</w:t>
      </w:r>
      <w:r>
        <w:rPr>
          <w:rFonts w:ascii="Verdana" w:hAnsi="Verdana"/>
          <w:color w:val="000000"/>
          <w:shd w:val="clear" w:color="auto" w:fill="FFFFFF"/>
        </w:rPr>
        <w:t xml:space="preserve">a </w:t>
      </w:r>
      <w:r w:rsidR="001F07C9">
        <w:rPr>
          <w:rFonts w:ascii="Verdana" w:hAnsi="Verdana"/>
          <w:color w:val="000000"/>
          <w:shd w:val="clear" w:color="auto" w:fill="FFFFFF"/>
        </w:rPr>
        <w:t xml:space="preserve"> EGDF. Al </w:t>
      </w:r>
      <w:r w:rsidR="008F4DEE">
        <w:rPr>
          <w:rFonts w:ascii="Verdana" w:hAnsi="Verdana"/>
          <w:color w:val="000000"/>
          <w:shd w:val="clear" w:color="auto" w:fill="FFFFFF"/>
        </w:rPr>
        <w:t>introduci</w:t>
      </w:r>
      <w:r w:rsidR="001F07C9">
        <w:rPr>
          <w:rFonts w:ascii="Verdana" w:hAnsi="Verdana"/>
          <w:color w:val="000000"/>
          <w:shd w:val="clear" w:color="auto" w:fill="FFFFFF"/>
        </w:rPr>
        <w:t xml:space="preserve">r </w:t>
      </w:r>
      <w:r w:rsidR="008F4DEE">
        <w:rPr>
          <w:rFonts w:ascii="Verdana" w:hAnsi="Verdana"/>
          <w:color w:val="000000"/>
          <w:shd w:val="clear" w:color="auto" w:fill="FFFFFF"/>
        </w:rPr>
        <w:t xml:space="preserve"> el endoscopio bajo visión directa</w:t>
      </w:r>
      <w:r w:rsidR="001F07C9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inmediatamente traspasado el musculo </w:t>
      </w:r>
      <w:proofErr w:type="spellStart"/>
      <w:r>
        <w:rPr>
          <w:rFonts w:ascii="Verdana" w:hAnsi="Verdana"/>
          <w:color w:val="000000"/>
          <w:shd w:val="clear" w:color="auto" w:fill="FFFFFF"/>
        </w:rPr>
        <w:t>cricofaringeo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, </w:t>
      </w:r>
      <w:r w:rsidR="008F4DEE">
        <w:rPr>
          <w:rFonts w:ascii="Verdana" w:hAnsi="Verdana"/>
          <w:color w:val="000000"/>
          <w:shd w:val="clear" w:color="auto" w:fill="FFFFFF"/>
        </w:rPr>
        <w:t xml:space="preserve"> se evidenció una membrana fibrosa</w:t>
      </w:r>
      <w:r>
        <w:rPr>
          <w:rFonts w:ascii="Verdana" w:hAnsi="Verdana"/>
          <w:color w:val="000000"/>
          <w:shd w:val="clear" w:color="auto" w:fill="FFFFFF"/>
        </w:rPr>
        <w:t xml:space="preserve"> blanca nacarada , </w:t>
      </w:r>
      <w:r w:rsidR="008F4DEE">
        <w:rPr>
          <w:rFonts w:ascii="Verdana" w:hAnsi="Verdana"/>
          <w:color w:val="000000"/>
          <w:shd w:val="clear" w:color="auto" w:fill="FFFFFF"/>
        </w:rPr>
        <w:t xml:space="preserve"> que </w:t>
      </w:r>
      <w:proofErr w:type="spellStart"/>
      <w:r w:rsidR="008F4DEE">
        <w:rPr>
          <w:rFonts w:ascii="Verdana" w:hAnsi="Verdana"/>
          <w:color w:val="000000"/>
          <w:shd w:val="clear" w:color="auto" w:fill="FFFFFF"/>
        </w:rPr>
        <w:t>estenosaba</w:t>
      </w:r>
      <w:proofErr w:type="spellEnd"/>
      <w:r w:rsidR="008F4DEE">
        <w:rPr>
          <w:rFonts w:ascii="Verdana" w:hAnsi="Verdana"/>
          <w:color w:val="000000"/>
          <w:shd w:val="clear" w:color="auto" w:fill="FFFFFF"/>
        </w:rPr>
        <w:t xml:space="preserve"> la </w:t>
      </w:r>
      <w:r>
        <w:rPr>
          <w:rFonts w:ascii="Verdana" w:hAnsi="Verdana"/>
          <w:color w:val="000000"/>
          <w:shd w:val="clear" w:color="auto" w:fill="FFFFFF"/>
        </w:rPr>
        <w:t xml:space="preserve">luz en forma </w:t>
      </w:r>
      <w:proofErr w:type="spellStart"/>
      <w:r>
        <w:rPr>
          <w:rFonts w:ascii="Verdana" w:hAnsi="Verdana"/>
          <w:color w:val="000000"/>
          <w:shd w:val="clear" w:color="auto" w:fill="FFFFFF"/>
        </w:rPr>
        <w:t>semicircula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</w:t>
      </w:r>
      <w:r w:rsidR="00513F90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nivel de la </w:t>
      </w:r>
      <w:r w:rsidR="008F4DEE">
        <w:rPr>
          <w:rFonts w:ascii="Verdana" w:hAnsi="Verdana"/>
          <w:color w:val="000000"/>
          <w:shd w:val="clear" w:color="auto" w:fill="FFFFFF"/>
        </w:rPr>
        <w:t xml:space="preserve">región </w:t>
      </w:r>
      <w:proofErr w:type="spellStart"/>
      <w:r w:rsidR="008F4DEE">
        <w:rPr>
          <w:rFonts w:ascii="Verdana" w:hAnsi="Verdana"/>
          <w:color w:val="000000"/>
          <w:shd w:val="clear" w:color="auto" w:fill="FFFFFF"/>
        </w:rPr>
        <w:t>cricofaríngea</w:t>
      </w:r>
      <w:proofErr w:type="spellEnd"/>
      <w:r w:rsidR="008F4DEE">
        <w:rPr>
          <w:rFonts w:ascii="Verdana" w:hAnsi="Verdana"/>
          <w:color w:val="000000"/>
          <w:shd w:val="clear" w:color="auto" w:fill="FFFFFF"/>
        </w:rPr>
        <w:t xml:space="preserve"> (</w:t>
      </w:r>
      <w:hyperlink r:id="rId14" w:anchor="fig05" w:history="1">
        <w:r w:rsidR="008F4DEE" w:rsidRPr="008E7551">
          <w:rPr>
            <w:rStyle w:val="Hipervnculo"/>
            <w:rFonts w:ascii="Verdana" w:hAnsi="Verdana"/>
            <w:b/>
            <w:color w:val="auto"/>
            <w:shd w:val="clear" w:color="auto" w:fill="FFFFFF"/>
          </w:rPr>
          <w:t>Fig</w:t>
        </w:r>
        <w:r w:rsidRPr="008E7551">
          <w:rPr>
            <w:rStyle w:val="Hipervnculo"/>
            <w:rFonts w:ascii="Verdana" w:hAnsi="Verdana"/>
            <w:b/>
            <w:color w:val="auto"/>
            <w:shd w:val="clear" w:color="auto" w:fill="FFFFFF"/>
          </w:rPr>
          <w:t>.</w:t>
        </w:r>
      </w:hyperlink>
      <w:r w:rsidRPr="008E7551">
        <w:rPr>
          <w:b/>
        </w:rPr>
        <w:t>6 ….</w:t>
      </w:r>
      <w:r w:rsidR="008F4DEE">
        <w:rPr>
          <w:rFonts w:ascii="Verdana" w:hAnsi="Verdana"/>
          <w:color w:val="000000"/>
          <w:shd w:val="clear" w:color="auto" w:fill="FFFFFF"/>
        </w:rPr>
        <w:t xml:space="preserve">). Se pasó una guía </w:t>
      </w:r>
      <w:proofErr w:type="spellStart"/>
      <w:r w:rsidR="008F4DEE">
        <w:rPr>
          <w:rFonts w:ascii="Verdana" w:hAnsi="Verdana"/>
          <w:color w:val="000000"/>
          <w:shd w:val="clear" w:color="auto" w:fill="FFFFFF"/>
        </w:rPr>
        <w:t>teflonada</w:t>
      </w:r>
      <w:proofErr w:type="spellEnd"/>
      <w:r w:rsidR="008F4DEE">
        <w:rPr>
          <w:rFonts w:ascii="Verdana" w:hAnsi="Verdana"/>
          <w:color w:val="000000"/>
          <w:shd w:val="clear" w:color="auto" w:fill="FFFFFF"/>
        </w:rPr>
        <w:t xml:space="preserve"> tipo cebra y con el equipo se </w:t>
      </w:r>
      <w:proofErr w:type="gramStart"/>
      <w:r w:rsidR="008F4DEE">
        <w:rPr>
          <w:rFonts w:ascii="Verdana" w:hAnsi="Verdana"/>
          <w:color w:val="000000"/>
          <w:shd w:val="clear" w:color="auto" w:fill="FFFFFF"/>
        </w:rPr>
        <w:t xml:space="preserve">logró  </w:t>
      </w:r>
      <w:r w:rsidR="001F07C9">
        <w:rPr>
          <w:rFonts w:ascii="Verdana" w:hAnsi="Verdana"/>
          <w:color w:val="000000"/>
          <w:shd w:val="clear" w:color="auto" w:fill="FFFFFF"/>
        </w:rPr>
        <w:t>traspasa</w:t>
      </w:r>
      <w:r w:rsidR="00513F90">
        <w:rPr>
          <w:rFonts w:ascii="Verdana" w:hAnsi="Verdana"/>
          <w:color w:val="000000"/>
          <w:shd w:val="clear" w:color="auto" w:fill="FFFFFF"/>
        </w:rPr>
        <w:t>r</w:t>
      </w:r>
      <w:proofErr w:type="gramEnd"/>
      <w:r w:rsidR="00513F90">
        <w:rPr>
          <w:rFonts w:ascii="Verdana" w:hAnsi="Verdana"/>
          <w:color w:val="000000"/>
          <w:shd w:val="clear" w:color="auto" w:fill="FFFFFF"/>
        </w:rPr>
        <w:t xml:space="preserve"> </w:t>
      </w:r>
      <w:r w:rsidR="001F07C9">
        <w:rPr>
          <w:rFonts w:ascii="Verdana" w:hAnsi="Verdana"/>
          <w:color w:val="000000"/>
          <w:shd w:val="clear" w:color="auto" w:fill="FFFFFF"/>
        </w:rPr>
        <w:t xml:space="preserve"> la membrana ,</w:t>
      </w:r>
      <w:r w:rsidR="00513F90">
        <w:rPr>
          <w:rFonts w:ascii="Verdana" w:hAnsi="Verdana"/>
          <w:color w:val="000000"/>
          <w:shd w:val="clear" w:color="auto" w:fill="FFFFFF"/>
        </w:rPr>
        <w:t xml:space="preserve"> encontrando inmediatamente por debajo , a unos 2 cm aproximadamente , otra membrana , también semicircular , cuya concavidad estaba en sentido contrario a la primera. Se traspaso también dicha membrana</w:t>
      </w:r>
      <w:r w:rsidR="003E473C">
        <w:rPr>
          <w:rFonts w:ascii="Verdana" w:hAnsi="Verdana"/>
          <w:color w:val="000000"/>
          <w:shd w:val="clear" w:color="auto" w:fill="FFFFFF"/>
        </w:rPr>
        <w:t>.</w:t>
      </w:r>
      <w:r w:rsidR="003E473C" w:rsidRPr="003E473C">
        <w:rPr>
          <w:rFonts w:ascii="Verdana" w:hAnsi="Verdana"/>
          <w:color w:val="000000"/>
          <w:sz w:val="20"/>
          <w:szCs w:val="20"/>
        </w:rPr>
        <w:t xml:space="preserve"> </w:t>
      </w:r>
      <w:r w:rsidR="003E473C">
        <w:rPr>
          <w:rFonts w:ascii="Verdana" w:hAnsi="Verdana"/>
          <w:color w:val="000000"/>
          <w:sz w:val="20"/>
          <w:szCs w:val="20"/>
        </w:rPr>
        <w:t>Luego de traspasar la zona de los anillos membranosos, se procedió a la extirpación con pinza de biopsia de cada uno de los fragmentos de ambas membranas,  adosados al borde circunferencial del esófago. Posteriormente</w:t>
      </w:r>
      <w:r w:rsidR="003E473C">
        <w:rPr>
          <w:rFonts w:ascii="Verdana" w:hAnsi="Verdana"/>
          <w:color w:val="000000"/>
          <w:shd w:val="clear" w:color="auto" w:fill="FFFFFF"/>
        </w:rPr>
        <w:t xml:space="preserve"> se prosiguió a través del esófago medio y distal el cual </w:t>
      </w:r>
      <w:r w:rsidR="001F07C9">
        <w:rPr>
          <w:rFonts w:ascii="Verdana" w:hAnsi="Verdana"/>
          <w:color w:val="000000"/>
          <w:shd w:val="clear" w:color="auto" w:fill="FFFFFF"/>
        </w:rPr>
        <w:t xml:space="preserve">mostró una </w:t>
      </w:r>
      <w:r w:rsidR="008F4DEE">
        <w:rPr>
          <w:rFonts w:ascii="Verdana" w:hAnsi="Verdana"/>
          <w:color w:val="000000"/>
          <w:shd w:val="clear" w:color="auto" w:fill="FFFFFF"/>
        </w:rPr>
        <w:t xml:space="preserve">mucosa, </w:t>
      </w:r>
      <w:r w:rsidR="007C3301">
        <w:rPr>
          <w:rFonts w:ascii="Verdana" w:hAnsi="Verdana"/>
          <w:color w:val="000000"/>
          <w:shd w:val="clear" w:color="auto" w:fill="FFFFFF"/>
        </w:rPr>
        <w:t xml:space="preserve">con </w:t>
      </w:r>
      <w:r w:rsidR="008F4DEE">
        <w:rPr>
          <w:rFonts w:ascii="Verdana" w:hAnsi="Verdana"/>
          <w:color w:val="000000"/>
          <w:shd w:val="clear" w:color="auto" w:fill="FFFFFF"/>
        </w:rPr>
        <w:t>calibre y distensibilidad normal.</w:t>
      </w:r>
    </w:p>
    <w:p w:rsidR="000164BC" w:rsidRDefault="000164BC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Se </w:t>
      </w:r>
      <w:proofErr w:type="spellStart"/>
      <w:r>
        <w:rPr>
          <w:rFonts w:ascii="Verdana" w:hAnsi="Verdana"/>
          <w:color w:val="000000"/>
          <w:shd w:val="clear" w:color="auto" w:fill="FFFFFF"/>
        </w:rPr>
        <w:t>proseguió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el </w:t>
      </w:r>
      <w:proofErr w:type="gramStart"/>
      <w:r>
        <w:rPr>
          <w:rFonts w:ascii="Verdana" w:hAnsi="Verdana"/>
          <w:color w:val="000000"/>
          <w:shd w:val="clear" w:color="auto" w:fill="FFFFFF"/>
        </w:rPr>
        <w:t>estudio ,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traspasando el esfínter esofágico inferior , ingresando al estomago , no observando lesiones mucosas en cuerpo ni antro gástrico. Se realizó maniobra de retroflexión, no observando lesiones mucosas en </w:t>
      </w:r>
      <w:r w:rsidR="003E473C">
        <w:rPr>
          <w:rFonts w:ascii="Verdana" w:hAnsi="Verdana"/>
          <w:color w:val="000000"/>
          <w:shd w:val="clear" w:color="auto" w:fill="FFFFFF"/>
        </w:rPr>
        <w:t xml:space="preserve">el </w:t>
      </w:r>
      <w:r>
        <w:rPr>
          <w:rFonts w:ascii="Verdana" w:hAnsi="Verdana"/>
          <w:color w:val="000000"/>
          <w:shd w:val="clear" w:color="auto" w:fill="FFFFFF"/>
        </w:rPr>
        <w:t xml:space="preserve">techo gástrico. Se realizaron </w:t>
      </w:r>
      <w:proofErr w:type="spellStart"/>
      <w:r>
        <w:rPr>
          <w:rFonts w:ascii="Verdana" w:hAnsi="Verdana"/>
          <w:color w:val="000000"/>
          <w:shd w:val="clear" w:color="auto" w:fill="FFFFFF"/>
        </w:rPr>
        <w:t>multiples</w:t>
      </w:r>
      <w:proofErr w:type="spellEnd"/>
      <w:r w:rsidR="003E473C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hd w:val="clear" w:color="auto" w:fill="FFFFFF"/>
        </w:rPr>
        <w:t>( 7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) biopsias en cuerpo , antro e incisura </w:t>
      </w:r>
      <w:proofErr w:type="spellStart"/>
      <w:r>
        <w:rPr>
          <w:rFonts w:ascii="Verdana" w:hAnsi="Verdana"/>
          <w:color w:val="000000"/>
          <w:shd w:val="clear" w:color="auto" w:fill="FFFFFF"/>
        </w:rPr>
        <w:t>angularis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. Se traspasó el </w:t>
      </w:r>
      <w:proofErr w:type="spellStart"/>
      <w:r>
        <w:rPr>
          <w:rFonts w:ascii="Verdana" w:hAnsi="Verdana"/>
          <w:color w:val="000000"/>
          <w:shd w:val="clear" w:color="auto" w:fill="FFFFFF"/>
        </w:rPr>
        <w:t>piloro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, observando a nivel del bulbo duodenal y de la segunda porción, mucosa plana </w:t>
      </w:r>
      <w:proofErr w:type="gramStart"/>
      <w:r>
        <w:rPr>
          <w:rFonts w:ascii="Verdana" w:hAnsi="Verdana"/>
          <w:color w:val="000000"/>
          <w:shd w:val="clear" w:color="auto" w:fill="FFFFFF"/>
        </w:rPr>
        <w:t>macroscópicamente ,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con borde en cepillo , característica compatible con una enfermedad celíaca. Se realizaron múltiples biopsias. Figuras </w:t>
      </w:r>
      <w:proofErr w:type="gramStart"/>
      <w:r>
        <w:rPr>
          <w:rFonts w:ascii="Verdana" w:hAnsi="Verdana"/>
          <w:color w:val="000000"/>
          <w:shd w:val="clear" w:color="auto" w:fill="FFFFFF"/>
        </w:rPr>
        <w:t>11 ,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12 ,13 . y </w:t>
      </w:r>
      <w:proofErr w:type="spellStart"/>
      <w:r>
        <w:rPr>
          <w:rFonts w:ascii="Verdana" w:hAnsi="Verdana"/>
          <w:color w:val="000000"/>
          <w:shd w:val="clear" w:color="auto" w:fill="FFFFFF"/>
        </w:rPr>
        <w:t>anatomopatológicas</w:t>
      </w:r>
      <w:proofErr w:type="spellEnd"/>
      <w:r w:rsidR="003E473C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hd w:val="clear" w:color="auto" w:fill="FFFFFF"/>
        </w:rPr>
        <w:t>14 ,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15 , 16 , 17 .  </w:t>
      </w:r>
    </w:p>
    <w:p w:rsidR="00FA6406" w:rsidRDefault="00FA6406" w:rsidP="008F4DEE">
      <w:pPr>
        <w:rPr>
          <w:rFonts w:ascii="Verdana" w:hAnsi="Verdana"/>
          <w:color w:val="000000"/>
          <w:shd w:val="clear" w:color="auto" w:fill="FFFFFF"/>
        </w:rPr>
      </w:pPr>
    </w:p>
    <w:p w:rsidR="00FA6406" w:rsidRDefault="009E1195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8523" cy="1245504"/>
            <wp:effectExtent l="19050" t="0" r="1277" b="0"/>
            <wp:docPr id="5" name="Imagen 4" descr="C:\Documents and Settings\Usuario\Mis documentos\Mis imágenes\plummer vinson\plumer vinson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Mis documentos\Mis imágenes\plummer vinson\plumer vinson 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63" cy="124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8530" cy="1245508"/>
            <wp:effectExtent l="19050" t="0" r="1270" b="0"/>
            <wp:docPr id="6" name="Imagen 5" descr="C:\Documents and Settings\Usuario\Mis documentos\Mis imágenes\plummer vinson\plummer vinson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uario\Mis documentos\Mis imágenes\plummer vinson\plummer vinson 6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70" cy="124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06" w:rsidRDefault="009E1195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4203" cy="1243068"/>
            <wp:effectExtent l="19050" t="0" r="5597" b="0"/>
            <wp:docPr id="7" name="Imagen 6" descr="C:\Documents and Settings\Usuario\Mis documentos\Mis imágenes\plummer vinson\plummer vinson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uario\Mis documentos\Mis imágenes\plummer vinson\plummer vinson 1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944" cy="124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4720" cy="1243359"/>
            <wp:effectExtent l="19050" t="0" r="5080" b="0"/>
            <wp:docPr id="8" name="Imagen 7" descr="C:\Documents and Settings\Usuario\Mis documentos\Mis imágenes\plummer vinson\plummer vinson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uario\Mis documentos\Mis imágenes\plummer vinson\plummer vinson 1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461" cy="124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06" w:rsidRDefault="009E1195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US"/>
        </w:rPr>
        <w:lastRenderedPageBreak/>
        <w:drawing>
          <wp:inline distT="0" distB="0" distL="0" distR="0">
            <wp:extent cx="2204720" cy="1243360"/>
            <wp:effectExtent l="19050" t="0" r="5080" b="0"/>
            <wp:docPr id="9" name="Imagen 8" descr="C:\Documents and Settings\Usuario\Mis documentos\Mis imágenes\plummer vinson\plummer vinson 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uario\Mis documentos\Mis imágenes\plummer vinson\plummer vinson 16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0" cy="1242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4720" cy="1243359"/>
            <wp:effectExtent l="19050" t="0" r="5080" b="0"/>
            <wp:docPr id="10" name="Imagen 9" descr="C:\Documents and Settings\Usuario\Mis documentos\Mis imágenes\plummer vinson\plummer vinson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uario\Mis documentos\Mis imágenes\plummer vinson\plummer vinson 1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461" cy="124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08523" cy="1245504"/>
            <wp:effectExtent l="19050" t="0" r="1277" b="0"/>
            <wp:docPr id="11" name="Imagen 10" descr="C:\Documents and Settings\Usuario\Mis documentos\Mis imágenes\plummer vinson\plummer vinson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uario\Mis documentos\Mis imágenes\plummer vinson\plummer vinson 18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263" cy="124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343150" cy="1321427"/>
            <wp:effectExtent l="19050" t="0" r="0" b="0"/>
            <wp:docPr id="12" name="Imagen 11" descr="C:\Documents and Settings\Usuario\Mis documentos\Mis imágenes\plummer vinson\plummer vinson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uario\Mis documentos\Mis imágenes\plummer vinson\plummer vinson 2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874" cy="1321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28850" cy="1256968"/>
            <wp:effectExtent l="19050" t="0" r="0" b="0"/>
            <wp:docPr id="13" name="Imagen 12" descr="C:\Documents and Settings\Usuario\Mis documentos\Mis imágenes\plummer vinson\plummer vinson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uario\Mis documentos\Mis imágenes\plummer vinson\plummer vinson 22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88" cy="125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28850" cy="1256968"/>
            <wp:effectExtent l="19050" t="0" r="0" b="0"/>
            <wp:docPr id="14" name="Imagen 13" descr="C:\Documents and Settings\Usuario\Mis documentos\Mis imágenes\plummer vinson\plummer vinson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uario\Mis documentos\Mis imágenes\plummer vinson\plummer vinson 23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88" cy="125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47900" cy="1267711"/>
            <wp:effectExtent l="19050" t="0" r="0" b="0"/>
            <wp:docPr id="15" name="Imagen 14" descr="C:\Documents and Settings\Usuario\Mis documentos\Mis imágenes\plummer vinson\plummer vinson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uario\Mis documentos\Mis imágenes\plummer vinson\plummer vinson 24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36" cy="126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247900" cy="1267711"/>
            <wp:effectExtent l="19050" t="0" r="0" b="0"/>
            <wp:docPr id="16" name="Imagen 15" descr="C:\Documents and Settings\Usuario\Mis documentos\Mis imágenes\plummer vinson\plummer vinson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uario\Mis documentos\Mis imágenes\plummer vinson\plummer vinson 25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36" cy="126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309861" cy="1302654"/>
            <wp:effectExtent l="19050" t="0" r="0" b="0"/>
            <wp:docPr id="19" name="Imagen 18" descr="C:\Documents and Settings\Usuario\Mis documentos\Mis imágenes\plummer vinson\plummer vinson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uario\Mis documentos\Mis imágenes\plummer vinson\plummer vinson 28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589" cy="130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152650" cy="1213994"/>
            <wp:effectExtent l="19050" t="0" r="0" b="0"/>
            <wp:docPr id="21" name="Imagen 20" descr="C:\Documents and Settings\Usuario\Mis documentos\Mis imágenes\plummer vinson\plummer vinson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Documents and Settings\Usuario\Mis documentos\Mis imágenes\plummer vinson\plummer vinson 3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97" cy="121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105025" cy="1187136"/>
            <wp:effectExtent l="19050" t="0" r="0" b="0"/>
            <wp:docPr id="22" name="Imagen 21" descr="C:\Documents and Settings\Usuario\Mis documentos\Mis imágenes\plummer vinson\plummer vinson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Usuario\Mis documentos\Mis imágenes\plummer vinson\plummer vinson 33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83" cy="1190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105025" cy="1187136"/>
            <wp:effectExtent l="19050" t="0" r="9525" b="0"/>
            <wp:docPr id="23" name="Imagen 22" descr="C:\Documents and Settings\Usuario\Mis documentos\Mis imágenes\plummer vinson\plummer vinson 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Usuario\Mis documentos\Mis imágenes\plummer vinson\plummer vinson 34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00" cy="118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406" w:rsidRDefault="00FA6406" w:rsidP="008F4DEE">
      <w:pPr>
        <w:rPr>
          <w:rFonts w:ascii="Verdana" w:hAnsi="Verdana"/>
          <w:color w:val="000000"/>
          <w:shd w:val="clear" w:color="auto" w:fill="FFFFFF"/>
        </w:rPr>
      </w:pPr>
    </w:p>
    <w:p w:rsidR="008F4DEE" w:rsidRDefault="008F4DEE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Figura 5 </w:t>
      </w:r>
      <w:r w:rsidR="007C3301">
        <w:rPr>
          <w:rFonts w:ascii="Verdana" w:hAnsi="Verdana"/>
          <w:color w:val="000000"/>
          <w:shd w:val="clear" w:color="auto" w:fill="FFFFFF"/>
        </w:rPr>
        <w:t>,</w:t>
      </w:r>
      <w:proofErr w:type="gramStart"/>
      <w:r w:rsidR="007C3301">
        <w:rPr>
          <w:rFonts w:ascii="Verdana" w:hAnsi="Verdana"/>
          <w:color w:val="000000"/>
          <w:shd w:val="clear" w:color="auto" w:fill="FFFFFF"/>
        </w:rPr>
        <w:t>6 ,</w:t>
      </w:r>
      <w:proofErr w:type="gramEnd"/>
      <w:r w:rsidR="007C3301">
        <w:rPr>
          <w:rFonts w:ascii="Verdana" w:hAnsi="Verdana"/>
          <w:color w:val="000000"/>
          <w:shd w:val="clear" w:color="auto" w:fill="FFFFFF"/>
        </w:rPr>
        <w:t xml:space="preserve"> 7, 8, 9 ,10 </w:t>
      </w:r>
      <w:r w:rsidR="00FA6406">
        <w:rPr>
          <w:rFonts w:ascii="Verdana" w:hAnsi="Verdana"/>
          <w:color w:val="000000"/>
          <w:shd w:val="clear" w:color="auto" w:fill="FFFFFF"/>
        </w:rPr>
        <w:t xml:space="preserve"> figuras endoscópicas. </w:t>
      </w:r>
    </w:p>
    <w:p w:rsidR="008F4DEE" w:rsidRDefault="008F4DEE" w:rsidP="008F4DEE">
      <w:pPr>
        <w:rPr>
          <w:rFonts w:ascii="Verdana" w:hAnsi="Verdana"/>
          <w:color w:val="000000"/>
          <w:shd w:val="clear" w:color="auto" w:fill="FFFFFF"/>
        </w:rPr>
      </w:pPr>
      <w:proofErr w:type="spellStart"/>
      <w:r>
        <w:rPr>
          <w:rFonts w:ascii="Verdana" w:hAnsi="Verdana"/>
          <w:color w:val="000000"/>
          <w:shd w:val="clear" w:color="auto" w:fill="FFFFFF"/>
        </w:rPr>
        <w:t>Anatomia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Patol</w:t>
      </w:r>
      <w:r w:rsidR="007C3301">
        <w:rPr>
          <w:rFonts w:ascii="Verdana" w:hAnsi="Verdana"/>
          <w:color w:val="000000"/>
          <w:shd w:val="clear" w:color="auto" w:fill="FFFFFF"/>
        </w:rPr>
        <w:t>ó</w:t>
      </w:r>
      <w:r>
        <w:rPr>
          <w:rFonts w:ascii="Verdana" w:hAnsi="Verdana"/>
          <w:color w:val="000000"/>
          <w:shd w:val="clear" w:color="auto" w:fill="FFFFFF"/>
        </w:rPr>
        <w:t xml:space="preserve">gica. </w:t>
      </w:r>
    </w:p>
    <w:p w:rsidR="008F61B7" w:rsidRDefault="000B237E" w:rsidP="008F4DEE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shd w:val="clear" w:color="auto" w:fill="FFFFFF"/>
          <w:lang w:val="en-US"/>
        </w:rPr>
        <w:lastRenderedPageBreak/>
        <w:drawing>
          <wp:inline distT="0" distB="0" distL="0" distR="0">
            <wp:extent cx="1847850" cy="1662716"/>
            <wp:effectExtent l="19050" t="0" r="0" b="0"/>
            <wp:docPr id="26" name="Imagen 25" descr="C:\Documents and Settings\Usuario\Mis documentos\Mis imágenes\plummer vinson\PLUMMER VINSON ENGROSAMIENTO Y PARAQUERATO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Usuario\Mis documentos\Mis imágenes\plummer vinson\PLUMMER VINSON ENGROSAMIENTO Y PARAQUERATOSIS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62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hd w:val="clear" w:color="auto" w:fill="FFFFFF"/>
          <w:lang w:val="en-US"/>
        </w:rPr>
        <w:drawing>
          <wp:inline distT="0" distB="0" distL="0" distR="0">
            <wp:extent cx="2328120" cy="1662216"/>
            <wp:effectExtent l="19050" t="0" r="0" b="0"/>
            <wp:docPr id="27" name="Imagen 26" descr="C:\Documents and Settings\Usuario\Mis documentos\Mis imágenes\plummer vinson\PLUMMER VINSON + CELIAQ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Documents and Settings\Usuario\Mis documentos\Mis imágenes\plummer vinson\PLUMMER VINSON + CELIAQUIA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20" cy="166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La paciente refirió </w:t>
      </w:r>
      <w:r w:rsidR="00E81CC8">
        <w:rPr>
          <w:rFonts w:ascii="Verdana" w:hAnsi="Verdana"/>
          <w:color w:val="000000"/>
          <w:sz w:val="20"/>
          <w:szCs w:val="20"/>
        </w:rPr>
        <w:t xml:space="preserve">luego de la EGDF una </w:t>
      </w:r>
      <w:r>
        <w:rPr>
          <w:rFonts w:ascii="Verdana" w:hAnsi="Verdana"/>
          <w:color w:val="000000"/>
          <w:sz w:val="20"/>
          <w:szCs w:val="20"/>
        </w:rPr>
        <w:t xml:space="preserve">mejoría </w:t>
      </w:r>
      <w:r w:rsidR="0020402D">
        <w:rPr>
          <w:rFonts w:ascii="Verdana" w:hAnsi="Verdana"/>
          <w:color w:val="000000"/>
          <w:sz w:val="20"/>
          <w:szCs w:val="20"/>
        </w:rPr>
        <w:t xml:space="preserve">inmediata </w:t>
      </w:r>
      <w:r w:rsidR="00E81CC8">
        <w:rPr>
          <w:rFonts w:ascii="Verdana" w:hAnsi="Verdana"/>
          <w:color w:val="000000"/>
          <w:sz w:val="20"/>
          <w:szCs w:val="20"/>
        </w:rPr>
        <w:t xml:space="preserve">a la </w:t>
      </w:r>
      <w:r>
        <w:rPr>
          <w:rFonts w:ascii="Verdana" w:hAnsi="Verdana"/>
          <w:color w:val="000000"/>
          <w:sz w:val="20"/>
          <w:szCs w:val="20"/>
        </w:rPr>
        <w:t>deglución</w:t>
      </w:r>
      <w:r w:rsidR="001804EE">
        <w:rPr>
          <w:rFonts w:ascii="Verdana" w:hAnsi="Verdana"/>
          <w:color w:val="000000"/>
          <w:sz w:val="20"/>
          <w:szCs w:val="20"/>
        </w:rPr>
        <w:t xml:space="preserve">, que evaluó como deglución </w:t>
      </w:r>
      <w:r w:rsidR="00E81CC8">
        <w:rPr>
          <w:rFonts w:ascii="Verdana" w:hAnsi="Verdana"/>
          <w:color w:val="000000"/>
          <w:sz w:val="20"/>
          <w:szCs w:val="20"/>
        </w:rPr>
        <w:t xml:space="preserve">normal. </w:t>
      </w:r>
      <w:r>
        <w:rPr>
          <w:rFonts w:ascii="Verdana" w:hAnsi="Verdana"/>
          <w:color w:val="000000"/>
          <w:sz w:val="20"/>
          <w:szCs w:val="20"/>
        </w:rPr>
        <w:t xml:space="preserve">La evaluación endoscópica </w:t>
      </w:r>
      <w:r w:rsidR="001804EE">
        <w:rPr>
          <w:rFonts w:ascii="Verdana" w:hAnsi="Verdana"/>
          <w:color w:val="000000"/>
          <w:sz w:val="20"/>
          <w:szCs w:val="20"/>
        </w:rPr>
        <w:t xml:space="preserve">se realizó al </w:t>
      </w:r>
      <w:proofErr w:type="gramStart"/>
      <w:r>
        <w:rPr>
          <w:rFonts w:ascii="Verdana" w:hAnsi="Verdana"/>
          <w:color w:val="000000"/>
          <w:sz w:val="20"/>
          <w:szCs w:val="20"/>
        </w:rPr>
        <w:t>mes</w:t>
      </w:r>
      <w:r w:rsidR="001804EE"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 w:rsidR="001804EE">
        <w:rPr>
          <w:rFonts w:ascii="Verdana" w:hAnsi="Verdana"/>
          <w:color w:val="000000"/>
          <w:sz w:val="20"/>
          <w:szCs w:val="20"/>
        </w:rPr>
        <w:t xml:space="preserve"> observándose una mucosa de aspecto normal en la zona referida</w:t>
      </w:r>
      <w:r w:rsidR="0020402D">
        <w:rPr>
          <w:rFonts w:ascii="Verdana" w:hAnsi="Verdana"/>
          <w:color w:val="000000"/>
          <w:sz w:val="20"/>
          <w:szCs w:val="20"/>
        </w:rPr>
        <w:t xml:space="preserve"> a las membranas </w:t>
      </w:r>
      <w:r w:rsidR="001804EE">
        <w:rPr>
          <w:rFonts w:ascii="Verdana" w:hAnsi="Verdana"/>
          <w:color w:val="000000"/>
          <w:sz w:val="20"/>
          <w:szCs w:val="20"/>
        </w:rPr>
        <w:t xml:space="preserve"> como </w:t>
      </w:r>
      <w:r w:rsidR="0020402D">
        <w:rPr>
          <w:rFonts w:ascii="Verdana" w:hAnsi="Verdana"/>
          <w:color w:val="000000"/>
          <w:sz w:val="20"/>
          <w:szCs w:val="20"/>
        </w:rPr>
        <w:t xml:space="preserve">zona </w:t>
      </w:r>
      <w:proofErr w:type="spellStart"/>
      <w:r w:rsidR="001804EE">
        <w:rPr>
          <w:rFonts w:ascii="Verdana" w:hAnsi="Verdana"/>
          <w:color w:val="000000"/>
          <w:sz w:val="20"/>
          <w:szCs w:val="20"/>
        </w:rPr>
        <w:t>estenótica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La evolución clínica ha sido </w:t>
      </w:r>
      <w:r w:rsidR="0020402D">
        <w:rPr>
          <w:rFonts w:ascii="Verdana" w:hAnsi="Verdana"/>
          <w:color w:val="000000"/>
          <w:sz w:val="20"/>
          <w:szCs w:val="20"/>
        </w:rPr>
        <w:t xml:space="preserve">francamente </w:t>
      </w:r>
      <w:r>
        <w:rPr>
          <w:rFonts w:ascii="Verdana" w:hAnsi="Verdana"/>
          <w:color w:val="000000"/>
          <w:sz w:val="20"/>
          <w:szCs w:val="20"/>
        </w:rPr>
        <w:t xml:space="preserve">favorable con resolución </w:t>
      </w:r>
      <w:r w:rsidR="001804EE">
        <w:rPr>
          <w:rFonts w:ascii="Verdana" w:hAnsi="Verdana"/>
          <w:color w:val="000000"/>
          <w:sz w:val="20"/>
          <w:szCs w:val="20"/>
        </w:rPr>
        <w:t>de la</w:t>
      </w:r>
      <w:r>
        <w:rPr>
          <w:rFonts w:ascii="Verdana" w:hAnsi="Verdana"/>
          <w:color w:val="000000"/>
          <w:sz w:val="20"/>
          <w:szCs w:val="20"/>
        </w:rPr>
        <w:t xml:space="preserve"> disfagia</w:t>
      </w:r>
      <w:r w:rsidR="0020402D">
        <w:rPr>
          <w:rFonts w:ascii="Verdana" w:hAnsi="Verdana"/>
          <w:color w:val="000000"/>
          <w:sz w:val="20"/>
          <w:szCs w:val="20"/>
        </w:rPr>
        <w:t xml:space="preserve"> y aumento de peso de 2 kg en los 15 </w:t>
      </w:r>
      <w:proofErr w:type="spellStart"/>
      <w:r w:rsidR="0020402D">
        <w:rPr>
          <w:rFonts w:ascii="Verdana" w:hAnsi="Verdana"/>
          <w:color w:val="000000"/>
          <w:sz w:val="20"/>
          <w:szCs w:val="20"/>
        </w:rPr>
        <w:t>dias</w:t>
      </w:r>
      <w:proofErr w:type="spellEnd"/>
      <w:r w:rsidR="0020402D">
        <w:rPr>
          <w:rFonts w:ascii="Verdana" w:hAnsi="Verdana"/>
          <w:color w:val="000000"/>
          <w:sz w:val="20"/>
          <w:szCs w:val="20"/>
        </w:rPr>
        <w:t xml:space="preserve"> posteriores al </w:t>
      </w:r>
      <w:proofErr w:type="spellStart"/>
      <w:r w:rsidR="0020402D">
        <w:rPr>
          <w:rFonts w:ascii="Verdana" w:hAnsi="Verdana"/>
          <w:color w:val="000000"/>
          <w:sz w:val="20"/>
          <w:szCs w:val="20"/>
        </w:rPr>
        <w:t>procediiento</w:t>
      </w:r>
      <w:proofErr w:type="spellEnd"/>
      <w:r w:rsidR="0020402D">
        <w:rPr>
          <w:rFonts w:ascii="Verdana" w:hAnsi="Verdana"/>
          <w:color w:val="000000"/>
          <w:sz w:val="20"/>
          <w:szCs w:val="20"/>
        </w:rPr>
        <w:t xml:space="preserve"> endoscópico</w:t>
      </w:r>
      <w:r>
        <w:rPr>
          <w:rFonts w:ascii="Verdana" w:hAnsi="Verdana"/>
          <w:color w:val="000000"/>
          <w:sz w:val="20"/>
          <w:szCs w:val="20"/>
        </w:rPr>
        <w:t xml:space="preserve">; </w:t>
      </w:r>
      <w:r w:rsidR="0020402D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demás </w:t>
      </w:r>
      <w:r w:rsidR="001804EE">
        <w:rPr>
          <w:rFonts w:ascii="Verdana" w:hAnsi="Verdana"/>
          <w:color w:val="000000"/>
          <w:sz w:val="20"/>
          <w:szCs w:val="20"/>
        </w:rPr>
        <w:t xml:space="preserve">la paciente nuevamente toleró </w:t>
      </w:r>
      <w:r w:rsidR="0020402D">
        <w:rPr>
          <w:rFonts w:ascii="Verdana" w:hAnsi="Verdana"/>
          <w:color w:val="000000"/>
          <w:sz w:val="20"/>
          <w:szCs w:val="20"/>
        </w:rPr>
        <w:t xml:space="preserve">todo tipo de </w:t>
      </w:r>
      <w:r w:rsidR="001804E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alimentos sólidos</w:t>
      </w:r>
      <w:r w:rsidR="0020402D">
        <w:rPr>
          <w:rFonts w:ascii="Verdana" w:hAnsi="Verdana"/>
          <w:color w:val="000000"/>
          <w:sz w:val="20"/>
          <w:szCs w:val="20"/>
        </w:rPr>
        <w:t xml:space="preserve"> disminuyendo su pánico ante la </w:t>
      </w:r>
      <w:proofErr w:type="spellStart"/>
      <w:r w:rsidR="0020402D">
        <w:rPr>
          <w:rFonts w:ascii="Verdana" w:hAnsi="Verdana"/>
          <w:color w:val="000000"/>
          <w:sz w:val="20"/>
          <w:szCs w:val="20"/>
        </w:rPr>
        <w:t>deglusion</w:t>
      </w:r>
      <w:proofErr w:type="spellEnd"/>
      <w:r w:rsidR="0020402D">
        <w:rPr>
          <w:rFonts w:ascii="Verdana" w:hAnsi="Verdana"/>
          <w:color w:val="000000"/>
          <w:sz w:val="20"/>
          <w:szCs w:val="20"/>
        </w:rPr>
        <w:t xml:space="preserve">. 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DISCUSIÓN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El 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es descrito como muy</w:t>
      </w:r>
      <w:r w:rsidR="00E92A0B"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 w:rsidR="00E92A0B">
        <w:rPr>
          <w:rFonts w:ascii="Verdana" w:hAnsi="Verdana"/>
          <w:color w:val="000000"/>
          <w:sz w:val="20"/>
          <w:szCs w:val="20"/>
        </w:rPr>
        <w:t>infrecuente ,</w:t>
      </w:r>
      <w:proofErr w:type="gramEnd"/>
      <w:r w:rsidR="00E92A0B">
        <w:rPr>
          <w:rFonts w:ascii="Verdana" w:hAnsi="Verdana"/>
          <w:color w:val="000000"/>
          <w:sz w:val="20"/>
          <w:szCs w:val="20"/>
        </w:rPr>
        <w:t xml:space="preserve"> casi muy</w:t>
      </w:r>
      <w:r>
        <w:rPr>
          <w:rFonts w:ascii="Verdana" w:hAnsi="Verdana"/>
          <w:color w:val="000000"/>
          <w:sz w:val="20"/>
          <w:szCs w:val="20"/>
        </w:rPr>
        <w:t xml:space="preserve"> raro, pero su reconocimiento es importante porque </w:t>
      </w:r>
      <w:r w:rsidR="00E92A0B">
        <w:rPr>
          <w:rFonts w:ascii="Verdana" w:hAnsi="Verdana"/>
          <w:color w:val="000000"/>
          <w:sz w:val="20"/>
          <w:szCs w:val="20"/>
        </w:rPr>
        <w:t xml:space="preserve">se ha descripto que </w:t>
      </w:r>
      <w:r>
        <w:rPr>
          <w:rFonts w:ascii="Verdana" w:hAnsi="Verdana"/>
          <w:color w:val="000000"/>
          <w:sz w:val="20"/>
          <w:szCs w:val="20"/>
        </w:rPr>
        <w:t xml:space="preserve">tienen </w:t>
      </w:r>
      <w:r w:rsidR="002F5AD3">
        <w:rPr>
          <w:rFonts w:ascii="Verdana" w:hAnsi="Verdana"/>
          <w:color w:val="000000"/>
          <w:sz w:val="20"/>
          <w:szCs w:val="20"/>
        </w:rPr>
        <w:t xml:space="preserve">una </w:t>
      </w:r>
      <w:r>
        <w:rPr>
          <w:rFonts w:ascii="Verdana" w:hAnsi="Verdana"/>
          <w:color w:val="000000"/>
          <w:sz w:val="20"/>
          <w:szCs w:val="20"/>
        </w:rPr>
        <w:t xml:space="preserve">mayor </w:t>
      </w:r>
      <w:r w:rsidR="002F5AD3">
        <w:rPr>
          <w:rFonts w:ascii="Verdana" w:hAnsi="Verdana"/>
          <w:color w:val="000000"/>
          <w:sz w:val="20"/>
          <w:szCs w:val="20"/>
        </w:rPr>
        <w:t xml:space="preserve">posibilidad o </w:t>
      </w:r>
      <w:r>
        <w:rPr>
          <w:rFonts w:ascii="Verdana" w:hAnsi="Verdana"/>
          <w:color w:val="000000"/>
          <w:sz w:val="20"/>
          <w:szCs w:val="20"/>
        </w:rPr>
        <w:t xml:space="preserve">riesgo de carcinoma </w:t>
      </w:r>
      <w:proofErr w:type="spellStart"/>
      <w:r>
        <w:rPr>
          <w:rFonts w:ascii="Verdana" w:hAnsi="Verdana"/>
          <w:color w:val="000000"/>
          <w:sz w:val="20"/>
          <w:szCs w:val="20"/>
        </w:rPr>
        <w:t>epidermoide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 esófago.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Epidemiologia</w:t>
      </w:r>
    </w:p>
    <w:p w:rsidR="005D40A5" w:rsidRDefault="005D40A5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 reportan casos aislados en la literatura mundial sobre el 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Vinson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No pueden obtenerse datos precisos sobre su </w:t>
      </w:r>
      <w:r w:rsidR="008F4DEE">
        <w:rPr>
          <w:rFonts w:ascii="Verdana" w:hAnsi="Verdana"/>
          <w:color w:val="000000"/>
          <w:sz w:val="20"/>
          <w:szCs w:val="20"/>
        </w:rPr>
        <w:t>incidencia y prevalencia</w:t>
      </w:r>
      <w:r>
        <w:rPr>
          <w:rFonts w:ascii="Verdana" w:hAnsi="Verdana"/>
          <w:color w:val="000000"/>
          <w:sz w:val="20"/>
          <w:szCs w:val="20"/>
        </w:rPr>
        <w:t>.</w:t>
      </w:r>
      <w:r w:rsidR="008F4DEE">
        <w:rPr>
          <w:rFonts w:ascii="Verdana" w:hAnsi="Verdana"/>
          <w:color w:val="000000"/>
          <w:sz w:val="20"/>
          <w:szCs w:val="20"/>
        </w:rPr>
        <w:t xml:space="preserve"> </w:t>
      </w:r>
    </w:p>
    <w:p w:rsidR="008F4DEE" w:rsidRDefault="005D40A5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apple-converted-space"/>
          <w:rFonts w:ascii="Verdana" w:hAnsi="Verdana"/>
          <w:color w:val="000000"/>
          <w:sz w:val="20"/>
          <w:szCs w:val="20"/>
        </w:rPr>
        <w:t>E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n nuestra paciente , con un cuadro de celiaquía no diagnosticado desde la infancia 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 xml:space="preserve">con 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anemia </w:t>
      </w:r>
      <w:proofErr w:type="spellStart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ferropenica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crónic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a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y del </w:t>
      </w:r>
      <w:proofErr w:type="spellStart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deficid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nutricional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 xml:space="preserve"> también </w:t>
      </w:r>
      <w:proofErr w:type="spellStart"/>
      <w:r>
        <w:rPr>
          <w:rStyle w:val="apple-converted-space"/>
          <w:rFonts w:ascii="Verdana" w:hAnsi="Verdana"/>
          <w:color w:val="000000"/>
          <w:sz w:val="20"/>
          <w:szCs w:val="20"/>
        </w:rPr>
        <w:t>cronico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, motivó la formación de las dos membrana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s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encontradas en el tercio superior del esófago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 xml:space="preserve"> , sin que se pueda hasta el momento , dilucidar el factor o los factores , entre ellos nutricionales , o directamente relacionados con la falta crónica de hierro , 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que determinaron en los últimos años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 xml:space="preserve"> en ella , 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una disfagia para solidos muy importante. En la literatura mundial solo se publican dos casos de </w:t>
      </w:r>
      <w:proofErr w:type="spellStart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Sindrome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de </w:t>
      </w:r>
      <w:proofErr w:type="spellStart"/>
      <w:r>
        <w:rPr>
          <w:rStyle w:val="apple-converted-space"/>
          <w:rFonts w:ascii="Verdana" w:hAnsi="Verdana"/>
          <w:color w:val="000000"/>
          <w:sz w:val="20"/>
          <w:szCs w:val="20"/>
        </w:rPr>
        <w:t>P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lummer</w:t>
      </w:r>
      <w:proofErr w:type="spellEnd"/>
      <w:r>
        <w:rPr>
          <w:rStyle w:val="apple-converted-space"/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Style w:val="apple-converted-space"/>
          <w:rFonts w:ascii="Verdana" w:hAnsi="Verdana"/>
          <w:color w:val="000000"/>
          <w:sz w:val="20"/>
          <w:szCs w:val="20"/>
        </w:rPr>
        <w:t>V</w:t>
      </w:r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inson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asociado a cuadro de anemia </w:t>
      </w:r>
      <w:proofErr w:type="spellStart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>sideropénica</w:t>
      </w:r>
      <w:proofErr w:type="spellEnd"/>
      <w:r w:rsidR="00EA0840">
        <w:rPr>
          <w:rStyle w:val="apple-converted-space"/>
          <w:rFonts w:ascii="Verdana" w:hAnsi="Verdana"/>
          <w:color w:val="000000"/>
          <w:sz w:val="20"/>
          <w:szCs w:val="20"/>
        </w:rPr>
        <w:t xml:space="preserve"> y enfermedad celíaca. 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Etiopatogenia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 etiología de la formación de membranas y la disfagia es desconocida. Se han investigado factores nutricionales, genéticos y autoinmunes. Se ha asociado la patogénesis de las membranas probablemente a deficiencia de hierro,</w:t>
      </w:r>
      <w:r>
        <w:rPr>
          <w:rFonts w:ascii="Verdana" w:hAnsi="Verdana"/>
          <w:color w:val="000000"/>
          <w:sz w:val="20"/>
          <w:szCs w:val="20"/>
          <w:vertAlign w:val="superscript"/>
        </w:rPr>
        <w:t>1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>pero otros estudios sugieren que el hierro no es suficiente ni necesario para la formación de membranas,</w:t>
      </w:r>
      <w:r>
        <w:rPr>
          <w:rFonts w:ascii="Verdana" w:hAnsi="Verdana"/>
          <w:color w:val="000000"/>
          <w:sz w:val="20"/>
          <w:szCs w:val="20"/>
          <w:vertAlign w:val="superscript"/>
        </w:rPr>
        <w:t>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haciendo esta teoría controversial.</w:t>
      </w:r>
    </w:p>
    <w:p w:rsidR="008222AE" w:rsidRDefault="0046278C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En nuestra </w:t>
      </w:r>
      <w:proofErr w:type="gramStart"/>
      <w:r>
        <w:rPr>
          <w:rFonts w:ascii="Verdana" w:hAnsi="Verdana"/>
          <w:color w:val="000000"/>
          <w:sz w:val="20"/>
          <w:szCs w:val="20"/>
        </w:rPr>
        <w:t>paciente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la asociación crónica con su enfermedad celiaca , podría explicarse si tenemos en cuenta una relación entre el fenómeno alérgico por contacto directo a una mayor presión del gluten dado en el acto deglutorio y que incide directamente sobre el epitelio y la mucosa  del  esófago superior.</w:t>
      </w:r>
    </w:p>
    <w:p w:rsidR="0046278C" w:rsidRDefault="008222A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Podria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esto tener </w:t>
      </w:r>
      <w:proofErr w:type="gramStart"/>
      <w:r>
        <w:rPr>
          <w:rFonts w:ascii="Verdana" w:hAnsi="Verdana"/>
          <w:color w:val="000000"/>
          <w:sz w:val="20"/>
          <w:szCs w:val="20"/>
        </w:rPr>
        <w:t>explicación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si consideramos que los cambios </w:t>
      </w:r>
      <w:proofErr w:type="spellStart"/>
      <w:r>
        <w:rPr>
          <w:rFonts w:ascii="Verdana" w:hAnsi="Verdana"/>
          <w:color w:val="000000"/>
          <w:sz w:val="20"/>
          <w:szCs w:val="20"/>
        </w:rPr>
        <w:t>anatomo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patológicos encontrados en las biopsias realizadas en la región </w:t>
      </w:r>
      <w:proofErr w:type="spellStart"/>
      <w:r>
        <w:rPr>
          <w:rFonts w:ascii="Verdana" w:hAnsi="Verdana"/>
          <w:color w:val="000000"/>
          <w:sz w:val="20"/>
          <w:szCs w:val="20"/>
        </w:rPr>
        <w:t>cricofaringea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, </w:t>
      </w:r>
      <w:r>
        <w:rPr>
          <w:rFonts w:ascii="Verdana" w:hAnsi="Verdana"/>
          <w:color w:val="000000"/>
          <w:sz w:val="20"/>
          <w:szCs w:val="20"/>
        </w:rPr>
        <w:lastRenderedPageBreak/>
        <w:t xml:space="preserve">mostraron un epitelio de transición con </w:t>
      </w:r>
      <w:proofErr w:type="spellStart"/>
      <w:r>
        <w:rPr>
          <w:rFonts w:ascii="Verdana" w:hAnsi="Verdana"/>
          <w:color w:val="000000"/>
          <w:sz w:val="20"/>
          <w:szCs w:val="20"/>
        </w:rPr>
        <w:t>paraqueratosis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y engrosamiento de todo el epitelio. </w:t>
      </w:r>
      <w:proofErr w:type="gramStart"/>
      <w:r>
        <w:rPr>
          <w:rFonts w:ascii="Verdana" w:hAnsi="Verdana"/>
          <w:color w:val="000000"/>
          <w:sz w:val="20"/>
          <w:szCs w:val="20"/>
        </w:rPr>
        <w:t>( Fig.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) </w:t>
      </w:r>
      <w:r w:rsidR="0046278C">
        <w:rPr>
          <w:rFonts w:ascii="Verdana" w:hAnsi="Verdana"/>
          <w:color w:val="000000"/>
          <w:sz w:val="20"/>
          <w:szCs w:val="20"/>
        </w:rPr>
        <w:t xml:space="preserve"> </w:t>
      </w:r>
    </w:p>
    <w:p w:rsidR="005F3B78" w:rsidRDefault="005F3B78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Si consideramos el </w:t>
      </w:r>
      <w:proofErr w:type="spellStart"/>
      <w:r>
        <w:rPr>
          <w:rFonts w:ascii="Verdana" w:hAnsi="Verdana"/>
          <w:color w:val="000000"/>
          <w:sz w:val="20"/>
          <w:szCs w:val="20"/>
        </w:rPr>
        <w:t>porque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 la </w:t>
      </w:r>
      <w:proofErr w:type="gramStart"/>
      <w:r>
        <w:rPr>
          <w:rFonts w:ascii="Verdana" w:hAnsi="Verdana"/>
          <w:color w:val="000000"/>
          <w:sz w:val="20"/>
          <w:szCs w:val="20"/>
        </w:rPr>
        <w:t>disfagia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podemos citar estudios que</w:t>
      </w:r>
      <w:r w:rsidR="008F4DE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involucran al hierro , como factor importante para producir cambios en la motilidad esofágica. S</w:t>
      </w:r>
      <w:r w:rsidR="008F4DEE">
        <w:rPr>
          <w:rFonts w:ascii="Verdana" w:hAnsi="Verdana"/>
          <w:color w:val="000000"/>
          <w:sz w:val="20"/>
          <w:szCs w:val="20"/>
        </w:rPr>
        <w:t xml:space="preserve">e </w:t>
      </w:r>
      <w:r>
        <w:rPr>
          <w:rFonts w:ascii="Verdana" w:hAnsi="Verdana"/>
          <w:color w:val="000000"/>
          <w:sz w:val="20"/>
          <w:szCs w:val="20"/>
        </w:rPr>
        <w:t xml:space="preserve">piensa </w:t>
      </w:r>
      <w:r w:rsidR="008F4DEE">
        <w:rPr>
          <w:rFonts w:ascii="Verdana" w:hAnsi="Verdana"/>
          <w:color w:val="000000"/>
          <w:sz w:val="20"/>
          <w:szCs w:val="20"/>
        </w:rPr>
        <w:t xml:space="preserve">que esto </w:t>
      </w:r>
      <w:r>
        <w:rPr>
          <w:rFonts w:ascii="Verdana" w:hAnsi="Verdana"/>
          <w:color w:val="000000"/>
          <w:sz w:val="20"/>
          <w:szCs w:val="20"/>
        </w:rPr>
        <w:t xml:space="preserve">podría causar el espesamiento o engrosamiento </w:t>
      </w:r>
      <w:proofErr w:type="spellStart"/>
      <w:r w:rsidR="008F4DEE">
        <w:rPr>
          <w:rFonts w:ascii="Verdana" w:hAnsi="Verdana"/>
          <w:color w:val="000000"/>
          <w:sz w:val="20"/>
          <w:szCs w:val="20"/>
        </w:rPr>
        <w:t>hiperplásic</w:t>
      </w:r>
      <w:r>
        <w:rPr>
          <w:rFonts w:ascii="Verdana" w:hAnsi="Verdana"/>
          <w:color w:val="000000"/>
          <w:sz w:val="20"/>
          <w:szCs w:val="20"/>
        </w:rPr>
        <w:t>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del </w:t>
      </w:r>
      <w:proofErr w:type="gramStart"/>
      <w:r>
        <w:rPr>
          <w:rFonts w:ascii="Verdana" w:hAnsi="Verdana"/>
          <w:color w:val="000000"/>
          <w:sz w:val="20"/>
          <w:szCs w:val="20"/>
        </w:rPr>
        <w:t>epitelio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no estando a ciencias ciertas la explicación en la </w:t>
      </w:r>
      <w:r w:rsidR="008F4DEE">
        <w:rPr>
          <w:rFonts w:ascii="Verdana" w:hAnsi="Verdana"/>
          <w:color w:val="000000"/>
          <w:sz w:val="20"/>
          <w:szCs w:val="20"/>
        </w:rPr>
        <w:t>formación de membranas.</w:t>
      </w:r>
    </w:p>
    <w:p w:rsidR="008F4DEE" w:rsidRDefault="005110C5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Sabemos que en el proceso de oxidación y reducción producido en la respiración celular de todo epitelio es </w:t>
      </w:r>
      <w:r w:rsidR="008F4DEE">
        <w:rPr>
          <w:rFonts w:ascii="Verdana" w:hAnsi="Verdana"/>
          <w:color w:val="000000"/>
          <w:sz w:val="20"/>
          <w:szCs w:val="20"/>
        </w:rPr>
        <w:t>indispensable</w:t>
      </w:r>
      <w:r>
        <w:rPr>
          <w:rFonts w:ascii="Verdana" w:hAnsi="Verdana"/>
          <w:color w:val="000000"/>
          <w:sz w:val="20"/>
          <w:szCs w:val="20"/>
        </w:rPr>
        <w:t xml:space="preserve"> tener niveles normales de hierro.</w:t>
      </w:r>
      <w:r w:rsidR="008F4DEE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La motilidad alterada esofágica podría ser un factor importante para la formación de las </w:t>
      </w:r>
      <w:proofErr w:type="gramStart"/>
      <w:r>
        <w:rPr>
          <w:rFonts w:ascii="Verdana" w:hAnsi="Verdana"/>
          <w:color w:val="000000"/>
          <w:sz w:val="20"/>
          <w:szCs w:val="20"/>
        </w:rPr>
        <w:t>membranas 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considerando que el epitelio se transforma en </w:t>
      </w:r>
      <w:proofErr w:type="spellStart"/>
      <w:r>
        <w:rPr>
          <w:rFonts w:ascii="Verdana" w:hAnsi="Verdana"/>
          <w:color w:val="000000"/>
          <w:sz w:val="20"/>
          <w:szCs w:val="20"/>
        </w:rPr>
        <w:t>paraquerato</w:t>
      </w:r>
      <w:r w:rsidR="00254736">
        <w:rPr>
          <w:rFonts w:ascii="Verdana" w:hAnsi="Verdana"/>
          <w:color w:val="000000"/>
          <w:sz w:val="20"/>
          <w:szCs w:val="20"/>
        </w:rPr>
        <w:t>c</w:t>
      </w:r>
      <w:r>
        <w:rPr>
          <w:rFonts w:ascii="Verdana" w:hAnsi="Verdana"/>
          <w:color w:val="000000"/>
          <w:sz w:val="20"/>
          <w:szCs w:val="20"/>
        </w:rPr>
        <w:t>ico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, con una facilidad en la </w:t>
      </w:r>
      <w:r w:rsidR="008F4DEE">
        <w:rPr>
          <w:rFonts w:ascii="Verdana" w:hAnsi="Verdana"/>
          <w:color w:val="000000"/>
          <w:sz w:val="20"/>
          <w:szCs w:val="20"/>
        </w:rPr>
        <w:t>formación de pliegues</w:t>
      </w:r>
      <w:r>
        <w:rPr>
          <w:rFonts w:ascii="Verdana" w:hAnsi="Verdana"/>
          <w:color w:val="000000"/>
          <w:sz w:val="20"/>
          <w:szCs w:val="20"/>
        </w:rPr>
        <w:t xml:space="preserve"> que terminan en la formación de membranas semicirculares , oca</w:t>
      </w:r>
      <w:r w:rsidR="00254736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>ionando la disfagia progr</w:t>
      </w:r>
      <w:r w:rsidR="00254736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siva. </w:t>
      </w:r>
    </w:p>
    <w:p w:rsidR="008F4DEE" w:rsidRDefault="00254736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Se han reportado algunas otras patologías </w:t>
      </w:r>
      <w:r w:rsidR="002C2CEC">
        <w:rPr>
          <w:rFonts w:ascii="Verdana" w:hAnsi="Verdana"/>
          <w:color w:val="000000"/>
          <w:sz w:val="20"/>
          <w:szCs w:val="20"/>
        </w:rPr>
        <w:t xml:space="preserve">además de la enfermedad </w:t>
      </w:r>
      <w:proofErr w:type="gramStart"/>
      <w:r w:rsidR="002C2CEC">
        <w:rPr>
          <w:rFonts w:ascii="Verdana" w:hAnsi="Verdana"/>
          <w:color w:val="000000"/>
          <w:sz w:val="20"/>
          <w:szCs w:val="20"/>
        </w:rPr>
        <w:t>celiaca ,</w:t>
      </w:r>
      <w:proofErr w:type="gramEnd"/>
      <w:r w:rsidR="002C2CE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asociadas </w:t>
      </w:r>
      <w:r w:rsidR="002C2CEC">
        <w:rPr>
          <w:rFonts w:ascii="Verdana" w:hAnsi="Verdana"/>
          <w:color w:val="000000"/>
          <w:sz w:val="20"/>
          <w:szCs w:val="20"/>
        </w:rPr>
        <w:t xml:space="preserve">al </w:t>
      </w:r>
      <w:r w:rsidR="008F4DEE">
        <w:rPr>
          <w:rFonts w:ascii="Verdana" w:hAnsi="Verdana"/>
          <w:color w:val="000000"/>
          <w:sz w:val="20"/>
          <w:szCs w:val="20"/>
        </w:rPr>
        <w:t xml:space="preserve">síndrome de </w:t>
      </w:r>
      <w:proofErr w:type="spellStart"/>
      <w:r w:rsidR="008F4DEE"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 w:rsidR="008F4DEE">
        <w:rPr>
          <w:rFonts w:ascii="Verdana" w:hAnsi="Verdana"/>
          <w:color w:val="000000"/>
          <w:sz w:val="20"/>
          <w:szCs w:val="20"/>
        </w:rPr>
        <w:t xml:space="preserve"> son </w:t>
      </w:r>
      <w:r w:rsidR="002C2CEC">
        <w:rPr>
          <w:rFonts w:ascii="Verdana" w:hAnsi="Verdana"/>
          <w:color w:val="000000"/>
          <w:sz w:val="20"/>
          <w:szCs w:val="20"/>
        </w:rPr>
        <w:t>la anemia per</w:t>
      </w:r>
      <w:r w:rsidR="008F4DEE">
        <w:rPr>
          <w:rFonts w:ascii="Verdana" w:hAnsi="Verdana"/>
          <w:color w:val="000000"/>
          <w:sz w:val="20"/>
          <w:szCs w:val="20"/>
        </w:rPr>
        <w:t>rniciosa</w:t>
      </w:r>
      <w:r w:rsidR="008F4DEE">
        <w:rPr>
          <w:rFonts w:ascii="Verdana" w:hAnsi="Verdana"/>
          <w:color w:val="000000"/>
          <w:sz w:val="20"/>
          <w:szCs w:val="20"/>
          <w:vertAlign w:val="superscript"/>
        </w:rPr>
        <w:t>6</w:t>
      </w:r>
      <w:r w:rsidR="008F4DEE">
        <w:rPr>
          <w:rFonts w:ascii="Verdana" w:hAnsi="Verdana"/>
          <w:color w:val="000000"/>
          <w:sz w:val="20"/>
          <w:szCs w:val="20"/>
        </w:rPr>
        <w:t xml:space="preserve">, </w:t>
      </w:r>
      <w:r w:rsidR="002C2CEC">
        <w:rPr>
          <w:rFonts w:ascii="Verdana" w:hAnsi="Verdana"/>
          <w:color w:val="000000"/>
          <w:sz w:val="20"/>
          <w:szCs w:val="20"/>
        </w:rPr>
        <w:t xml:space="preserve">la </w:t>
      </w:r>
      <w:r w:rsidR="008F4DEE">
        <w:rPr>
          <w:rFonts w:ascii="Verdana" w:hAnsi="Verdana"/>
          <w:color w:val="000000"/>
          <w:sz w:val="20"/>
          <w:szCs w:val="20"/>
        </w:rPr>
        <w:t>artritis reumatoide</w:t>
      </w:r>
      <w:r w:rsidR="008F4DEE">
        <w:rPr>
          <w:rFonts w:ascii="Verdana" w:hAnsi="Verdana"/>
          <w:color w:val="000000"/>
          <w:sz w:val="20"/>
          <w:szCs w:val="20"/>
          <w:vertAlign w:val="superscript"/>
        </w:rPr>
        <w:t>14</w:t>
      </w:r>
      <w:r w:rsidR="008F4DEE"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8F4DEE">
        <w:rPr>
          <w:rFonts w:ascii="Verdana" w:hAnsi="Verdana"/>
          <w:color w:val="000000"/>
          <w:sz w:val="20"/>
          <w:szCs w:val="20"/>
        </w:rPr>
        <w:t>y tiroiditis.</w:t>
      </w:r>
      <w:r w:rsidR="008F4DEE">
        <w:rPr>
          <w:rFonts w:ascii="Verdana" w:hAnsi="Verdana"/>
          <w:color w:val="000000"/>
          <w:sz w:val="20"/>
          <w:szCs w:val="20"/>
          <w:vertAlign w:val="superscript"/>
        </w:rPr>
        <w:t>15</w:t>
      </w:r>
    </w:p>
    <w:p w:rsidR="008F4DEE" w:rsidRPr="006D75BB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D75BB">
        <w:rPr>
          <w:rFonts w:ascii="Verdana" w:hAnsi="Verdana"/>
          <w:b/>
          <w:bCs/>
          <w:i/>
          <w:iCs/>
          <w:color w:val="000000"/>
          <w:sz w:val="28"/>
          <w:szCs w:val="28"/>
          <w:shd w:val="clear" w:color="auto" w:fill="FFFFFF"/>
        </w:rPr>
        <w:t>Características clínicas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El cuadro clínico se presenta en pacientes de 40 a 70 años de edad</w:t>
      </w:r>
      <w:r>
        <w:rPr>
          <w:rFonts w:ascii="Verdana" w:hAnsi="Verdana"/>
          <w:color w:val="000000"/>
          <w:sz w:val="20"/>
          <w:szCs w:val="20"/>
          <w:vertAlign w:val="superscript"/>
        </w:rPr>
        <w:t>6</w:t>
      </w:r>
      <w:r>
        <w:rPr>
          <w:rFonts w:ascii="Verdana" w:hAnsi="Verdana"/>
          <w:color w:val="000000"/>
          <w:sz w:val="20"/>
          <w:szCs w:val="20"/>
        </w:rPr>
        <w:t>, 75-90% son mujeres,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vertAlign w:val="superscript"/>
        </w:rPr>
        <w:t>15,16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>de raza blanca. Se ha</w:t>
      </w:r>
      <w:r w:rsidR="006D75BB">
        <w:rPr>
          <w:rFonts w:ascii="Verdana" w:hAnsi="Verdana"/>
          <w:color w:val="000000"/>
          <w:sz w:val="20"/>
          <w:szCs w:val="20"/>
        </w:rPr>
        <w:t>n</w:t>
      </w:r>
      <w:r>
        <w:rPr>
          <w:rFonts w:ascii="Verdana" w:hAnsi="Verdana"/>
          <w:color w:val="000000"/>
          <w:sz w:val="20"/>
          <w:szCs w:val="20"/>
        </w:rPr>
        <w:t xml:space="preserve"> reportado casos </w:t>
      </w:r>
      <w:r w:rsidR="006D75BB">
        <w:rPr>
          <w:rFonts w:ascii="Verdana" w:hAnsi="Verdana"/>
          <w:color w:val="000000"/>
          <w:sz w:val="20"/>
          <w:szCs w:val="20"/>
        </w:rPr>
        <w:t xml:space="preserve">en </w:t>
      </w:r>
      <w:r>
        <w:rPr>
          <w:rFonts w:ascii="Verdana" w:hAnsi="Verdana"/>
          <w:color w:val="000000"/>
          <w:sz w:val="20"/>
          <w:szCs w:val="20"/>
        </w:rPr>
        <w:t>niños y adolescentes.</w:t>
      </w:r>
      <w:r>
        <w:rPr>
          <w:rFonts w:ascii="Verdana" w:hAnsi="Verdana"/>
          <w:color w:val="000000"/>
          <w:sz w:val="20"/>
          <w:szCs w:val="20"/>
          <w:vertAlign w:val="superscript"/>
        </w:rPr>
        <w:t>17-19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Los pacientes se presentan con disfagia alta, tipo </w:t>
      </w:r>
      <w:proofErr w:type="spellStart"/>
      <w:r>
        <w:rPr>
          <w:rFonts w:ascii="Verdana" w:hAnsi="Verdana"/>
          <w:color w:val="000000"/>
          <w:sz w:val="20"/>
          <w:szCs w:val="20"/>
        </w:rPr>
        <w:t>orofaríngea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,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 w:rsidR="00F06F36"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 xml:space="preserve">a veces </w:t>
      </w:r>
      <w:r>
        <w:rPr>
          <w:rFonts w:ascii="Verdana" w:hAnsi="Verdana"/>
          <w:color w:val="000000"/>
          <w:sz w:val="20"/>
          <w:szCs w:val="20"/>
        </w:rPr>
        <w:t>dolorosa, intermitente, progresiva, crónica; predomina la dificultad para deglutir sólidos. Historia de pérdida de peso y debilidad puede estar presente</w:t>
      </w:r>
      <w:r w:rsidR="006D75BB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  <w:vertAlign w:val="superscript"/>
        </w:rPr>
        <w:t>1,15,16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Cabe resaltar que el síndrome anémico puede ser el cuadro clínico predominante</w:t>
      </w:r>
      <w:r>
        <w:rPr>
          <w:rFonts w:ascii="Verdana" w:hAnsi="Verdana"/>
          <w:color w:val="000000"/>
          <w:sz w:val="20"/>
          <w:szCs w:val="20"/>
          <w:vertAlign w:val="superscript"/>
        </w:rPr>
        <w:t>1</w:t>
      </w:r>
      <w:r>
        <w:rPr>
          <w:rFonts w:ascii="Verdana" w:hAnsi="Verdana"/>
          <w:color w:val="000000"/>
          <w:sz w:val="20"/>
          <w:szCs w:val="20"/>
        </w:rPr>
        <w:t>, siendo el motivo de consulta, quedando la disfagia como síntoma secundario; lo cual fue evidenciado en nuestra paciente</w:t>
      </w:r>
      <w:r w:rsidR="008B75CC">
        <w:rPr>
          <w:rFonts w:ascii="Verdana" w:hAnsi="Verdana"/>
          <w:color w:val="000000"/>
          <w:sz w:val="20"/>
          <w:szCs w:val="20"/>
        </w:rPr>
        <w:t xml:space="preserve"> por muchos </w:t>
      </w:r>
      <w:proofErr w:type="gramStart"/>
      <w:r w:rsidR="008B75CC">
        <w:rPr>
          <w:rFonts w:ascii="Verdana" w:hAnsi="Verdana"/>
          <w:color w:val="000000"/>
          <w:sz w:val="20"/>
          <w:szCs w:val="20"/>
        </w:rPr>
        <w:t xml:space="preserve">años </w:t>
      </w:r>
      <w:r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8B75CC">
        <w:rPr>
          <w:rFonts w:ascii="Verdana" w:hAnsi="Verdana"/>
          <w:color w:val="000000"/>
          <w:sz w:val="20"/>
          <w:szCs w:val="20"/>
        </w:rPr>
        <w:t xml:space="preserve"> pero que al final predominó el cuadro </w:t>
      </w:r>
      <w:proofErr w:type="spellStart"/>
      <w:r w:rsidR="008B75CC">
        <w:rPr>
          <w:rFonts w:ascii="Verdana" w:hAnsi="Verdana"/>
          <w:color w:val="000000"/>
          <w:sz w:val="20"/>
          <w:szCs w:val="20"/>
        </w:rPr>
        <w:t>disfagico</w:t>
      </w:r>
      <w:proofErr w:type="spellEnd"/>
      <w:r w:rsidR="008B75CC">
        <w:rPr>
          <w:rFonts w:ascii="Verdana" w:hAnsi="Verdana"/>
          <w:color w:val="000000"/>
          <w:sz w:val="20"/>
          <w:szCs w:val="20"/>
        </w:rPr>
        <w:t xml:space="preserve"> que motivo</w:t>
      </w:r>
      <w:r w:rsidR="006D75BB">
        <w:rPr>
          <w:rFonts w:ascii="Verdana" w:hAnsi="Verdana"/>
          <w:color w:val="000000"/>
          <w:sz w:val="20"/>
          <w:szCs w:val="20"/>
        </w:rPr>
        <w:t xml:space="preserve"> a</w:t>
      </w:r>
      <w:r w:rsidR="008B75CC">
        <w:rPr>
          <w:rFonts w:ascii="Verdana" w:hAnsi="Verdana"/>
          <w:color w:val="000000"/>
          <w:sz w:val="20"/>
          <w:szCs w:val="20"/>
        </w:rPr>
        <w:t xml:space="preserve"> nuestra consulta. </w:t>
      </w:r>
    </w:p>
    <w:p w:rsidR="008F4DEE" w:rsidRPr="00654104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2"/>
          <w:szCs w:val="22"/>
        </w:rPr>
      </w:pPr>
      <w:r w:rsidRPr="00654104">
        <w:rPr>
          <w:rFonts w:ascii="Verdana" w:hAnsi="Verdana"/>
          <w:color w:val="000000"/>
          <w:sz w:val="22"/>
          <w:szCs w:val="22"/>
        </w:rPr>
        <w:t xml:space="preserve">Durante el examen clínico, </w:t>
      </w:r>
      <w:r w:rsidR="008B75CC" w:rsidRPr="00654104">
        <w:rPr>
          <w:rFonts w:ascii="Verdana" w:hAnsi="Verdana"/>
          <w:color w:val="000000"/>
          <w:sz w:val="22"/>
          <w:szCs w:val="22"/>
        </w:rPr>
        <w:t xml:space="preserve">es frecuente la </w:t>
      </w:r>
      <w:r w:rsidRPr="00654104">
        <w:rPr>
          <w:rFonts w:ascii="Verdana" w:hAnsi="Verdana"/>
          <w:color w:val="000000"/>
          <w:sz w:val="22"/>
          <w:szCs w:val="22"/>
        </w:rPr>
        <w:t>estomatitis angular</w:t>
      </w:r>
      <w:r w:rsidRPr="00654104">
        <w:rPr>
          <w:rFonts w:ascii="Verdana" w:hAnsi="Verdana"/>
          <w:b/>
          <w:bCs/>
          <w:color w:val="000000"/>
          <w:sz w:val="22"/>
          <w:szCs w:val="22"/>
        </w:rPr>
        <w:t>,</w:t>
      </w:r>
      <w:r w:rsidRPr="00654104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="008B75CC" w:rsidRPr="00654104">
        <w:rPr>
          <w:rStyle w:val="apple-converted-space"/>
          <w:rFonts w:ascii="Verdana" w:hAnsi="Verdana"/>
          <w:color w:val="000000"/>
          <w:sz w:val="22"/>
          <w:szCs w:val="22"/>
        </w:rPr>
        <w:t xml:space="preserve">la presencia de </w:t>
      </w:r>
      <w:r w:rsidRPr="00654104">
        <w:rPr>
          <w:rFonts w:ascii="Verdana" w:hAnsi="Verdana"/>
          <w:color w:val="000000"/>
          <w:sz w:val="22"/>
          <w:szCs w:val="22"/>
        </w:rPr>
        <w:t>glositis y coiloniquia.</w:t>
      </w:r>
      <w:r w:rsidRPr="00654104">
        <w:rPr>
          <w:rFonts w:ascii="Verdana" w:hAnsi="Verdana"/>
          <w:color w:val="000000"/>
          <w:sz w:val="22"/>
          <w:szCs w:val="22"/>
          <w:vertAlign w:val="superscript"/>
        </w:rPr>
        <w:t>1,6,20</w:t>
      </w:r>
      <w:r w:rsidRPr="00654104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654104">
        <w:rPr>
          <w:rFonts w:ascii="Verdana" w:hAnsi="Verdana"/>
          <w:color w:val="000000"/>
          <w:sz w:val="22"/>
          <w:szCs w:val="22"/>
        </w:rPr>
        <w:t>Puede haber esplenomegalia (30%), bocio tiroideo, caída de los dientes, uñas quebradizas en manos y pies</w:t>
      </w:r>
      <w:r w:rsidRPr="00654104">
        <w:rPr>
          <w:rFonts w:ascii="Verdana" w:hAnsi="Verdana"/>
          <w:color w:val="000000"/>
          <w:sz w:val="22"/>
          <w:szCs w:val="22"/>
          <w:vertAlign w:val="superscript"/>
        </w:rPr>
        <w:t>6</w:t>
      </w:r>
      <w:r w:rsidRPr="00654104">
        <w:rPr>
          <w:rFonts w:ascii="Verdana" w:hAnsi="Verdana"/>
          <w:color w:val="000000"/>
          <w:sz w:val="22"/>
          <w:szCs w:val="22"/>
        </w:rPr>
        <w:t>; además conjuntivitis, dermatitis seborreica, hiperqueratosis, queratitis, blefaritis y alteraciones visuales.</w:t>
      </w:r>
      <w:r w:rsidRPr="00654104">
        <w:rPr>
          <w:rFonts w:ascii="Verdana" w:hAnsi="Verdana"/>
          <w:color w:val="000000"/>
          <w:sz w:val="22"/>
          <w:szCs w:val="22"/>
          <w:vertAlign w:val="superscript"/>
        </w:rPr>
        <w:t>16</w:t>
      </w:r>
      <w:r w:rsidRPr="00654104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Diagnóstico y Diagnóstico diferencial</w:t>
      </w:r>
    </w:p>
    <w:p w:rsidR="008F4DEE" w:rsidRPr="00EE41A6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0"/>
          <w:szCs w:val="20"/>
        </w:rPr>
        <w:t xml:space="preserve">Para el diagnóstico se requiere la historia de disfagia, anemia por deficiencia de hierro y membranas en </w:t>
      </w:r>
      <w:r w:rsidR="006D75BB">
        <w:rPr>
          <w:rFonts w:ascii="Verdana" w:hAnsi="Verdana"/>
          <w:color w:val="000000"/>
          <w:sz w:val="20"/>
          <w:szCs w:val="20"/>
        </w:rPr>
        <w:t xml:space="preserve">el </w:t>
      </w:r>
      <w:r>
        <w:rPr>
          <w:rFonts w:ascii="Verdana" w:hAnsi="Verdana"/>
          <w:color w:val="000000"/>
          <w:sz w:val="20"/>
          <w:szCs w:val="20"/>
        </w:rPr>
        <w:t xml:space="preserve">esófago proximal. </w:t>
      </w:r>
      <w:r w:rsidR="009E04AF">
        <w:rPr>
          <w:rFonts w:ascii="Verdana" w:hAnsi="Verdana"/>
          <w:color w:val="000000"/>
          <w:sz w:val="20"/>
          <w:szCs w:val="20"/>
        </w:rPr>
        <w:t xml:space="preserve">Ante este </w:t>
      </w:r>
      <w:proofErr w:type="gramStart"/>
      <w:r w:rsidR="009E04AF">
        <w:rPr>
          <w:rFonts w:ascii="Verdana" w:hAnsi="Verdana"/>
          <w:color w:val="000000"/>
          <w:sz w:val="20"/>
          <w:szCs w:val="20"/>
        </w:rPr>
        <w:t>cuadro ,</w:t>
      </w:r>
      <w:proofErr w:type="gramEnd"/>
      <w:r w:rsidR="009E04AF">
        <w:rPr>
          <w:rFonts w:ascii="Verdana" w:hAnsi="Verdana"/>
          <w:color w:val="000000"/>
          <w:sz w:val="20"/>
          <w:szCs w:val="20"/>
        </w:rPr>
        <w:t xml:space="preserve"> es preciso realizar un estudio EGDF , y descartar otras patologías como gastritis por H.P y enfermedad celíaca. </w:t>
      </w:r>
      <w:r w:rsidR="006D75BB">
        <w:rPr>
          <w:rFonts w:ascii="Verdana" w:hAnsi="Verdana"/>
          <w:color w:val="000000"/>
          <w:sz w:val="20"/>
          <w:szCs w:val="20"/>
        </w:rPr>
        <w:t xml:space="preserve">Siembre deben realizarse </w:t>
      </w:r>
      <w:proofErr w:type="spellStart"/>
      <w:r w:rsidR="006D75BB">
        <w:rPr>
          <w:rFonts w:ascii="Verdana" w:hAnsi="Verdana"/>
          <w:color w:val="000000"/>
          <w:sz w:val="20"/>
          <w:szCs w:val="20"/>
        </w:rPr>
        <w:t>multiples</w:t>
      </w:r>
      <w:proofErr w:type="spellEnd"/>
      <w:r w:rsidR="006D75BB">
        <w:rPr>
          <w:rFonts w:ascii="Verdana" w:hAnsi="Verdana"/>
          <w:color w:val="000000"/>
          <w:sz w:val="20"/>
          <w:szCs w:val="20"/>
        </w:rPr>
        <w:t xml:space="preserve"> biopsias. </w:t>
      </w:r>
      <w:r>
        <w:rPr>
          <w:rFonts w:ascii="Verdana" w:hAnsi="Verdana"/>
          <w:color w:val="000000"/>
          <w:sz w:val="20"/>
          <w:szCs w:val="20"/>
        </w:rPr>
        <w:t>Se pueden documentar las membranas con métodos radiológicos y/o endoscopia digestiva alta; se sugiere iniciar el estudio con apoyo de imágenes, ir directo a la endoscopia puede no evidenciar membranas porque éstas pueden romperse accidentalmente durante el examen</w:t>
      </w:r>
      <w:r w:rsidR="006D75BB">
        <w:rPr>
          <w:rFonts w:ascii="Verdana" w:hAnsi="Verdana"/>
          <w:color w:val="000000"/>
          <w:sz w:val="20"/>
          <w:szCs w:val="20"/>
        </w:rPr>
        <w:t xml:space="preserve"> si el procedimiento se realiza sin visión directa en sus primeros pasos</w:t>
      </w:r>
      <w:r>
        <w:rPr>
          <w:rFonts w:ascii="Verdana" w:hAnsi="Verdana"/>
          <w:color w:val="000000"/>
          <w:sz w:val="20"/>
          <w:szCs w:val="20"/>
        </w:rPr>
        <w:t xml:space="preserve"> y concluir</w:t>
      </w:r>
      <w:r w:rsidR="006D75BB">
        <w:rPr>
          <w:rFonts w:ascii="Verdana" w:hAnsi="Verdana"/>
          <w:color w:val="000000"/>
          <w:sz w:val="20"/>
          <w:szCs w:val="20"/>
        </w:rPr>
        <w:t xml:space="preserve"> por este motivo </w:t>
      </w:r>
      <w:proofErr w:type="gramStart"/>
      <w:r w:rsidR="006D75BB">
        <w:rPr>
          <w:rFonts w:ascii="Verdana" w:hAnsi="Verdana"/>
          <w:color w:val="000000"/>
          <w:sz w:val="20"/>
          <w:szCs w:val="20"/>
        </w:rPr>
        <w:t xml:space="preserve">que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que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no hay lesión</w:t>
      </w:r>
      <w:r w:rsidR="009E04AF">
        <w:rPr>
          <w:rFonts w:ascii="Verdana" w:hAnsi="Verdana"/>
          <w:color w:val="000000"/>
          <w:sz w:val="20"/>
          <w:szCs w:val="20"/>
        </w:rPr>
        <w:t xml:space="preserve"> , quizás como sucedió probablemente en nuestra paciente con las cuatro endoscopias anteriores realizadas. </w:t>
      </w:r>
      <w:r>
        <w:rPr>
          <w:rFonts w:ascii="Verdana" w:hAnsi="Verdana"/>
          <w:color w:val="000000"/>
          <w:sz w:val="20"/>
          <w:szCs w:val="20"/>
        </w:rPr>
        <w:t xml:space="preserve">La radiología esofágica o </w:t>
      </w:r>
      <w:proofErr w:type="spellStart"/>
      <w:r>
        <w:rPr>
          <w:rFonts w:ascii="Verdana" w:hAnsi="Verdana"/>
          <w:color w:val="000000"/>
          <w:sz w:val="20"/>
          <w:szCs w:val="20"/>
        </w:rPr>
        <w:t>esofagograma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con bario y la </w:t>
      </w:r>
      <w:proofErr w:type="spellStart"/>
      <w:r>
        <w:rPr>
          <w:rFonts w:ascii="Verdana" w:hAnsi="Verdana"/>
          <w:color w:val="000000"/>
          <w:sz w:val="20"/>
          <w:szCs w:val="20"/>
        </w:rPr>
        <w:t>videofluoroscopia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son los métodos de elección</w:t>
      </w:r>
      <w:r w:rsidR="006D75BB">
        <w:rPr>
          <w:rFonts w:ascii="Verdana" w:hAnsi="Verdana"/>
          <w:color w:val="000000"/>
          <w:sz w:val="20"/>
          <w:szCs w:val="20"/>
        </w:rPr>
        <w:t xml:space="preserve"> en forma inicial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  <w:vertAlign w:val="superscript"/>
        </w:rPr>
        <w:t>1,6,</w:t>
      </w:r>
      <w:proofErr w:type="gramStart"/>
      <w:r>
        <w:rPr>
          <w:rFonts w:ascii="Verdana" w:hAnsi="Verdana"/>
          <w:color w:val="000000"/>
          <w:sz w:val="20"/>
          <w:szCs w:val="20"/>
          <w:vertAlign w:val="superscript"/>
        </w:rPr>
        <w:t>15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 La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membrana se visualiza mucho mejor en la vista lateral</w:t>
      </w:r>
      <w:r w:rsidR="006D75BB"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t xml:space="preserve"> Se observa un defecto de relleno en forma de una proyección delgada en el esófago proximal por debajo del cartílago cricoides. Si el cuadro clínico es compatible y la sospecha diagnostica es alta, pero la radiología </w:t>
      </w:r>
      <w:proofErr w:type="spellStart"/>
      <w:r>
        <w:rPr>
          <w:rFonts w:ascii="Verdana" w:hAnsi="Verdana"/>
          <w:color w:val="000000"/>
          <w:sz w:val="20"/>
          <w:szCs w:val="20"/>
        </w:rPr>
        <w:lastRenderedPageBreak/>
        <w:t>baritada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es negativa o no concluyente, se puede solicitar la </w:t>
      </w:r>
      <w:proofErr w:type="spellStart"/>
      <w:r>
        <w:rPr>
          <w:rFonts w:ascii="Verdana" w:hAnsi="Verdana"/>
          <w:color w:val="000000"/>
          <w:sz w:val="20"/>
          <w:szCs w:val="20"/>
        </w:rPr>
        <w:t>videofluoroscopia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que es </w:t>
      </w:r>
      <w:r w:rsidR="006D75BB">
        <w:rPr>
          <w:rFonts w:ascii="Verdana" w:hAnsi="Verdana"/>
          <w:color w:val="000000"/>
          <w:sz w:val="20"/>
          <w:szCs w:val="20"/>
        </w:rPr>
        <w:t xml:space="preserve">un </w:t>
      </w:r>
      <w:r>
        <w:rPr>
          <w:rFonts w:ascii="Verdana" w:hAnsi="Verdana"/>
          <w:color w:val="000000"/>
          <w:sz w:val="20"/>
          <w:szCs w:val="20"/>
        </w:rPr>
        <w:t>método</w:t>
      </w:r>
      <w:r w:rsidR="006D75B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sensible</w:t>
      </w:r>
      <w:r w:rsidR="006D75BB">
        <w:rPr>
          <w:rFonts w:ascii="Verdana" w:hAnsi="Verdana"/>
          <w:color w:val="000000"/>
          <w:sz w:val="20"/>
          <w:szCs w:val="20"/>
        </w:rPr>
        <w:t xml:space="preserve"> para su diagnostico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  <w:vertAlign w:val="superscript"/>
        </w:rPr>
        <w:t>1,6,15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>Ést</w:t>
      </w:r>
      <w:r w:rsidR="00EE41A6">
        <w:rPr>
          <w:rFonts w:ascii="Verdana" w:hAnsi="Verdana"/>
          <w:color w:val="000000"/>
          <w:sz w:val="20"/>
          <w:szCs w:val="20"/>
        </w:rPr>
        <w:t xml:space="preserve">e estudio contribuye a distinguir entre </w:t>
      </w:r>
      <w:r>
        <w:rPr>
          <w:rFonts w:ascii="Verdana" w:hAnsi="Verdana"/>
          <w:color w:val="000000"/>
          <w:sz w:val="20"/>
          <w:szCs w:val="20"/>
        </w:rPr>
        <w:t xml:space="preserve">verdaderas </w:t>
      </w:r>
      <w:proofErr w:type="gramStart"/>
      <w:r>
        <w:rPr>
          <w:rFonts w:ascii="Verdana" w:hAnsi="Verdana"/>
          <w:color w:val="000000"/>
          <w:sz w:val="20"/>
          <w:szCs w:val="20"/>
        </w:rPr>
        <w:t xml:space="preserve">membranas </w:t>
      </w:r>
      <w:r w:rsidR="00EE41A6"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EE41A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pliegues mucosos no definidos o alteraciones de la submucosa.</w:t>
      </w:r>
      <w:r>
        <w:rPr>
          <w:rFonts w:ascii="Verdana" w:hAnsi="Verdana"/>
          <w:color w:val="000000"/>
          <w:sz w:val="20"/>
          <w:szCs w:val="20"/>
          <w:vertAlign w:val="superscript"/>
        </w:rPr>
        <w:t>6</w:t>
      </w:r>
      <w:r w:rsidR="00EE41A6">
        <w:rPr>
          <w:rFonts w:ascii="Verdana" w:hAnsi="Verdana"/>
          <w:color w:val="000000"/>
          <w:sz w:val="20"/>
          <w:szCs w:val="20"/>
          <w:vertAlign w:val="superscript"/>
        </w:rPr>
        <w:t xml:space="preserve"> </w:t>
      </w:r>
      <w:r w:rsidR="00EE41A6" w:rsidRPr="00EE41A6">
        <w:rPr>
          <w:rFonts w:ascii="Verdana" w:hAnsi="Verdana"/>
          <w:color w:val="000000"/>
          <w:sz w:val="28"/>
          <w:szCs w:val="28"/>
          <w:vertAlign w:val="superscript"/>
        </w:rPr>
        <w:t xml:space="preserve">Pero el </w:t>
      </w:r>
      <w:proofErr w:type="spellStart"/>
      <w:r w:rsidR="00EE41A6" w:rsidRPr="00EE41A6">
        <w:rPr>
          <w:rFonts w:ascii="Verdana" w:hAnsi="Verdana"/>
          <w:color w:val="000000"/>
          <w:sz w:val="28"/>
          <w:szCs w:val="28"/>
          <w:vertAlign w:val="superscript"/>
        </w:rPr>
        <w:t>dignostico</w:t>
      </w:r>
      <w:proofErr w:type="spellEnd"/>
      <w:r w:rsidR="00EE41A6" w:rsidRPr="00EE41A6">
        <w:rPr>
          <w:rFonts w:ascii="Verdana" w:hAnsi="Verdana"/>
          <w:color w:val="000000"/>
          <w:sz w:val="28"/>
          <w:szCs w:val="28"/>
          <w:vertAlign w:val="superscript"/>
        </w:rPr>
        <w:t xml:space="preserve"> de certeza lo hace una prudente , minuciosa y cuidadosa endoscopia. 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 endoscopia alta es diagnóstica y terapéutica. La membrana no es lesionada si se ingresa el instrumento cuidadosamente bajo visión directa.</w:t>
      </w:r>
      <w:r>
        <w:rPr>
          <w:rFonts w:ascii="Verdana" w:hAnsi="Verdana"/>
          <w:color w:val="000000"/>
          <w:sz w:val="20"/>
          <w:szCs w:val="20"/>
          <w:vertAlign w:val="superscript"/>
        </w:rPr>
        <w:t>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La lesión </w:t>
      </w:r>
      <w:r w:rsidR="00654104">
        <w:rPr>
          <w:rFonts w:ascii="Verdana" w:hAnsi="Verdana"/>
          <w:color w:val="000000"/>
          <w:sz w:val="20"/>
          <w:szCs w:val="20"/>
        </w:rPr>
        <w:t>puede medir de 2</w:t>
      </w:r>
      <w:r>
        <w:rPr>
          <w:rFonts w:ascii="Verdana" w:hAnsi="Verdana"/>
          <w:color w:val="000000"/>
          <w:sz w:val="20"/>
          <w:szCs w:val="20"/>
        </w:rPr>
        <w:t xml:space="preserve"> a </w:t>
      </w:r>
      <w:r w:rsidR="00654104">
        <w:rPr>
          <w:rFonts w:ascii="Verdana" w:hAnsi="Verdana"/>
          <w:color w:val="000000"/>
          <w:sz w:val="20"/>
          <w:szCs w:val="20"/>
        </w:rPr>
        <w:t>varios milímetros.  E</w:t>
      </w:r>
      <w:r>
        <w:rPr>
          <w:rFonts w:ascii="Verdana" w:hAnsi="Verdana"/>
          <w:color w:val="000000"/>
          <w:sz w:val="20"/>
          <w:szCs w:val="20"/>
        </w:rPr>
        <w:t xml:space="preserve">s horizontal, delgada, lisa, generalmente única, </w:t>
      </w:r>
      <w:proofErr w:type="spellStart"/>
      <w:r w:rsidR="00490570">
        <w:rPr>
          <w:rFonts w:ascii="Verdana" w:hAnsi="Verdana"/>
          <w:color w:val="000000"/>
          <w:sz w:val="20"/>
          <w:szCs w:val="20"/>
        </w:rPr>
        <w:t>mas</w:t>
      </w:r>
      <w:proofErr w:type="spellEnd"/>
      <w:r w:rsidR="00654104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raro múltiple, </w:t>
      </w:r>
      <w:r w:rsidR="00490570">
        <w:rPr>
          <w:rFonts w:ascii="Verdana" w:hAnsi="Verdana"/>
          <w:color w:val="000000"/>
          <w:sz w:val="20"/>
          <w:szCs w:val="20"/>
        </w:rPr>
        <w:t xml:space="preserve">en nuestra paciente existían dos membranas superpuestas. Son </w:t>
      </w:r>
      <w:r>
        <w:rPr>
          <w:rFonts w:ascii="Verdana" w:hAnsi="Verdana"/>
          <w:color w:val="000000"/>
          <w:sz w:val="20"/>
          <w:szCs w:val="20"/>
        </w:rPr>
        <w:t>de apariencia grisácea, la mayoría tienen la luz excéntrica, raramente es central.</w:t>
      </w:r>
      <w:r>
        <w:rPr>
          <w:rFonts w:ascii="Verdana" w:hAnsi="Verdana"/>
          <w:color w:val="000000"/>
          <w:sz w:val="20"/>
          <w:szCs w:val="20"/>
          <w:vertAlign w:val="superscript"/>
        </w:rPr>
        <w:t>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Se ubica con frecuencia debajo del musculo </w:t>
      </w:r>
      <w:proofErr w:type="spellStart"/>
      <w:r>
        <w:rPr>
          <w:rFonts w:ascii="Verdana" w:hAnsi="Verdana"/>
          <w:color w:val="000000"/>
          <w:sz w:val="20"/>
          <w:szCs w:val="20"/>
        </w:rPr>
        <w:t>cricofaríngeo</w:t>
      </w:r>
      <w:proofErr w:type="spellEnd"/>
      <w:r>
        <w:rPr>
          <w:rFonts w:ascii="Verdana" w:hAnsi="Verdana"/>
          <w:color w:val="000000"/>
          <w:sz w:val="20"/>
          <w:szCs w:val="20"/>
        </w:rPr>
        <w:t>, generalmente protruye de la pared anterior extendiéndose lateralmente, raramente cruzan hacia la pared posterior.</w:t>
      </w:r>
      <w:r>
        <w:rPr>
          <w:rFonts w:ascii="Verdana" w:hAnsi="Verdana"/>
          <w:color w:val="000000"/>
          <w:sz w:val="20"/>
          <w:szCs w:val="20"/>
          <w:vertAlign w:val="superscript"/>
        </w:rPr>
        <w:t>1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 w:rsidR="00654104">
        <w:rPr>
          <w:rStyle w:val="apple-converted-space"/>
          <w:rFonts w:ascii="Verdana" w:hAnsi="Verdana"/>
          <w:color w:val="000000"/>
          <w:sz w:val="20"/>
          <w:szCs w:val="20"/>
        </w:rPr>
        <w:t xml:space="preserve">En este caso la disfagia será mucho mayor. </w:t>
      </w:r>
      <w:r>
        <w:rPr>
          <w:rFonts w:ascii="Verdana" w:hAnsi="Verdana"/>
          <w:color w:val="000000"/>
          <w:sz w:val="20"/>
          <w:szCs w:val="20"/>
        </w:rPr>
        <w:t>Siendo la enfermedad celiaca frecuentemente asociada, se recomienda tomar múltiples biopsias en duodeno durante el procedimiento.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Otras causas de disfagia son anillos, retracciones, estenosis inflamatorias o infecciosas, divertículos, alteraciones de la motilidad, compresión extrínseca de un plexo venoso submucoso y neoplasia </w:t>
      </w:r>
      <w:proofErr w:type="spellStart"/>
      <w:r>
        <w:rPr>
          <w:rFonts w:ascii="Verdana" w:hAnsi="Verdana"/>
          <w:color w:val="000000"/>
          <w:sz w:val="20"/>
          <w:szCs w:val="20"/>
        </w:rPr>
        <w:t>postcricoidea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Además se debe tener en cuenta el diagnóstico diferencial de anemia </w:t>
      </w:r>
      <w:proofErr w:type="spellStart"/>
      <w:r>
        <w:rPr>
          <w:rFonts w:ascii="Verdana" w:hAnsi="Verdana"/>
          <w:color w:val="000000"/>
          <w:sz w:val="20"/>
          <w:szCs w:val="20"/>
        </w:rPr>
        <w:t>microcítica</w:t>
      </w:r>
      <w:proofErr w:type="spellEnd"/>
      <w:r w:rsidR="00654104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hipocrómica</w:t>
      </w:r>
      <w:proofErr w:type="spellEnd"/>
      <w:r w:rsidR="00654104">
        <w:rPr>
          <w:rFonts w:ascii="Verdana" w:hAnsi="Verdana"/>
          <w:color w:val="000000"/>
          <w:sz w:val="20"/>
          <w:szCs w:val="20"/>
        </w:rPr>
        <w:t xml:space="preserve">. No olvidar que las </w:t>
      </w:r>
      <w:r>
        <w:rPr>
          <w:rFonts w:ascii="Verdana" w:hAnsi="Verdana"/>
          <w:color w:val="000000"/>
          <w:sz w:val="20"/>
          <w:szCs w:val="20"/>
        </w:rPr>
        <w:t>ferropenia</w:t>
      </w:r>
      <w:r w:rsidR="00654104">
        <w:rPr>
          <w:rFonts w:ascii="Verdana" w:hAnsi="Verdana"/>
          <w:color w:val="000000"/>
          <w:sz w:val="20"/>
          <w:szCs w:val="20"/>
        </w:rPr>
        <w:t xml:space="preserve">s están frecuentes ante una </w:t>
      </w:r>
      <w:proofErr w:type="gramStart"/>
      <w:r w:rsidR="00654104">
        <w:rPr>
          <w:rFonts w:ascii="Verdana" w:hAnsi="Verdana"/>
          <w:color w:val="000000"/>
          <w:sz w:val="20"/>
          <w:szCs w:val="20"/>
        </w:rPr>
        <w:t>mala ,</w:t>
      </w:r>
      <w:proofErr w:type="gramEnd"/>
      <w:r w:rsidR="00654104">
        <w:rPr>
          <w:rFonts w:ascii="Verdana" w:hAnsi="Verdana"/>
          <w:color w:val="000000"/>
          <w:sz w:val="20"/>
          <w:szCs w:val="20"/>
        </w:rPr>
        <w:t xml:space="preserve"> deficiente  y crónica </w:t>
      </w:r>
      <w:r>
        <w:rPr>
          <w:rFonts w:ascii="Verdana" w:hAnsi="Verdana"/>
          <w:color w:val="000000"/>
          <w:sz w:val="20"/>
          <w:szCs w:val="20"/>
        </w:rPr>
        <w:t>ingesta o por pérdidas gastrointestinales y/o ginecológicas. La importancia radica en buscar causas potencialmente tratables de anemia.</w:t>
      </w:r>
      <w:r>
        <w:rPr>
          <w:rFonts w:ascii="Verdana" w:hAnsi="Verdana"/>
          <w:color w:val="000000"/>
          <w:sz w:val="20"/>
          <w:szCs w:val="20"/>
          <w:vertAlign w:val="superscript"/>
        </w:rPr>
        <w:t>12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Histología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Por definición, la membrana debe contener solo mucosa y submucosa del epitelio </w:t>
      </w:r>
      <w:proofErr w:type="spellStart"/>
      <w:r>
        <w:rPr>
          <w:rFonts w:ascii="Verdana" w:hAnsi="Verdana"/>
          <w:color w:val="000000"/>
          <w:sz w:val="20"/>
          <w:szCs w:val="20"/>
        </w:rPr>
        <w:t>poliestratificado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plano</w:t>
      </w:r>
      <w:r w:rsidR="000A708A">
        <w:rPr>
          <w:rFonts w:ascii="Verdana" w:hAnsi="Verdana"/>
          <w:color w:val="000000"/>
          <w:sz w:val="20"/>
          <w:szCs w:val="20"/>
        </w:rPr>
        <w:t xml:space="preserve">. El esófago normal es no </w:t>
      </w:r>
      <w:proofErr w:type="spellStart"/>
      <w:proofErr w:type="gramStart"/>
      <w:r w:rsidR="000A708A">
        <w:rPr>
          <w:rFonts w:ascii="Verdana" w:hAnsi="Verdana"/>
          <w:color w:val="000000"/>
          <w:sz w:val="20"/>
          <w:szCs w:val="20"/>
        </w:rPr>
        <w:t>queratinizado</w:t>
      </w:r>
      <w:proofErr w:type="spellEnd"/>
      <w:r w:rsidR="000A708A">
        <w:rPr>
          <w:rFonts w:ascii="Verdana" w:hAnsi="Verdana"/>
          <w:color w:val="000000"/>
          <w:sz w:val="20"/>
          <w:szCs w:val="20"/>
        </w:rPr>
        <w:t xml:space="preserve"> ,</w:t>
      </w:r>
      <w:proofErr w:type="gramEnd"/>
      <w:r w:rsidR="000A708A">
        <w:rPr>
          <w:rFonts w:ascii="Verdana" w:hAnsi="Verdana"/>
          <w:color w:val="000000"/>
          <w:sz w:val="20"/>
          <w:szCs w:val="20"/>
        </w:rPr>
        <w:t xml:space="preserve"> pero en nuestra paciente </w:t>
      </w:r>
      <w:proofErr w:type="spellStart"/>
      <w:r w:rsidR="000A708A">
        <w:rPr>
          <w:rFonts w:ascii="Verdana" w:hAnsi="Verdana"/>
          <w:color w:val="000000"/>
          <w:sz w:val="20"/>
          <w:szCs w:val="20"/>
        </w:rPr>
        <w:t>tenfriamos</w:t>
      </w:r>
      <w:proofErr w:type="spellEnd"/>
      <w:r w:rsidR="000A708A">
        <w:rPr>
          <w:rFonts w:ascii="Verdana" w:hAnsi="Verdana"/>
          <w:color w:val="000000"/>
          <w:sz w:val="20"/>
          <w:szCs w:val="20"/>
        </w:rPr>
        <w:t xml:space="preserve"> que poner en consideración , si la para queratosis observada es el motivo de la producción de queratina y la consecuente formación de las membranas .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Tratamiento</w:t>
      </w:r>
    </w:p>
    <w:p w:rsidR="004822AD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 reposición de hierro es fundamental y mejorar el régimen higiénico dietético es suficiente en sintomatología leve. Generalmente mejora la disfagia con hierro por vía oral y parenteral.</w:t>
      </w:r>
      <w:r>
        <w:rPr>
          <w:rFonts w:ascii="Verdana" w:hAnsi="Verdana"/>
          <w:color w:val="000000"/>
          <w:sz w:val="20"/>
          <w:szCs w:val="20"/>
          <w:vertAlign w:val="superscript"/>
        </w:rPr>
        <w:t>5,6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Tratar la causa de la anemia si es identificable. La dilatación mecánica endoscópica es útil en pacientes con disfagia crónica y severa y/o si no mejoran solo con hierro.</w:t>
      </w:r>
      <w:r>
        <w:rPr>
          <w:rFonts w:ascii="Verdana" w:hAnsi="Verdana"/>
          <w:color w:val="000000"/>
          <w:sz w:val="20"/>
          <w:szCs w:val="20"/>
          <w:vertAlign w:val="superscript"/>
        </w:rPr>
        <w:t>4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La membrana usualmente ocluye gran porcentaje del diámetro esofágico y no es distensible; se debe colocar una guía y se pueden hacer dilataciones progresivas de hasta 1</w:t>
      </w:r>
      <w:r w:rsidR="00A74BDF">
        <w:rPr>
          <w:rFonts w:ascii="Verdana" w:hAnsi="Verdana"/>
          <w:color w:val="000000"/>
          <w:sz w:val="20"/>
          <w:szCs w:val="20"/>
        </w:rPr>
        <w:t>5</w:t>
      </w:r>
      <w:r>
        <w:rPr>
          <w:rFonts w:ascii="Verdana" w:hAnsi="Verdana"/>
          <w:color w:val="000000"/>
          <w:sz w:val="20"/>
          <w:szCs w:val="20"/>
        </w:rPr>
        <w:t xml:space="preserve"> mm.</w:t>
      </w:r>
      <w:r>
        <w:rPr>
          <w:rFonts w:ascii="Verdana" w:hAnsi="Verdana"/>
          <w:color w:val="000000"/>
          <w:sz w:val="20"/>
          <w:szCs w:val="20"/>
          <w:vertAlign w:val="superscript"/>
        </w:rPr>
        <w:t>1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Varias sesiones pueden ser necesarias, dado que es un procedimiento seguro y efectivo en el manejo de la membrana.</w:t>
      </w:r>
    </w:p>
    <w:p w:rsidR="008F4DEE" w:rsidRDefault="004822AD" w:rsidP="008F4DEE">
      <w:pPr>
        <w:pStyle w:val="NormalWeb"/>
        <w:shd w:val="clear" w:color="auto" w:fill="FFFFFF"/>
        <w:rPr>
          <w:rFonts w:ascii="Verdana" w:hAnsi="Verdana"/>
          <w:color w:val="000000"/>
          <w:sz w:val="28"/>
          <w:szCs w:val="28"/>
          <w:vertAlign w:val="superscript"/>
        </w:rPr>
      </w:pPr>
      <w:r w:rsidRPr="00EE69D9">
        <w:rPr>
          <w:rFonts w:ascii="Verdana" w:hAnsi="Verdana"/>
          <w:color w:val="000000"/>
          <w:sz w:val="28"/>
          <w:szCs w:val="28"/>
          <w:vertAlign w:val="superscript"/>
        </w:rPr>
        <w:t xml:space="preserve">La dieta libre de gluten es el gol </w:t>
      </w:r>
      <w:proofErr w:type="spellStart"/>
      <w:r w:rsidRPr="00EE69D9">
        <w:rPr>
          <w:rFonts w:ascii="Verdana" w:hAnsi="Verdana"/>
          <w:color w:val="000000"/>
          <w:sz w:val="28"/>
          <w:szCs w:val="28"/>
          <w:vertAlign w:val="superscript"/>
        </w:rPr>
        <w:t>standart</w:t>
      </w:r>
      <w:proofErr w:type="spellEnd"/>
      <w:r w:rsidRPr="00EE69D9">
        <w:rPr>
          <w:rFonts w:ascii="Verdana" w:hAnsi="Verdana"/>
          <w:color w:val="000000"/>
          <w:sz w:val="28"/>
          <w:szCs w:val="28"/>
          <w:vertAlign w:val="superscript"/>
        </w:rPr>
        <w:t xml:space="preserve"> en el tratamiento de la enfermedad celíaca. </w:t>
      </w:r>
      <w:r w:rsidR="00EB4D28" w:rsidRPr="00EE69D9">
        <w:rPr>
          <w:rFonts w:ascii="Verdana" w:hAnsi="Verdana"/>
          <w:color w:val="000000"/>
          <w:sz w:val="28"/>
          <w:szCs w:val="28"/>
          <w:vertAlign w:val="superscript"/>
        </w:rPr>
        <w:t xml:space="preserve">Esta es una condición sumamente importante para mejorar el estado nutricional del paciente y quizás evitar la formación de nuevas membranas. </w:t>
      </w:r>
    </w:p>
    <w:p w:rsidR="00EE69D9" w:rsidRDefault="00EE69D9" w:rsidP="008F4DEE">
      <w:pPr>
        <w:pStyle w:val="NormalWeb"/>
        <w:shd w:val="clear" w:color="auto" w:fill="FFFFFF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:rsidR="00EE69D9" w:rsidRDefault="00EE69D9" w:rsidP="008F4DEE">
      <w:pPr>
        <w:pStyle w:val="NormalWeb"/>
        <w:shd w:val="clear" w:color="auto" w:fill="FFFFFF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Pronóstico 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En general, el pronóstico a largo plazo del síndrome es bueno, la disfagia algunas veces puede recurrir si la deficiencia de hierro aparece nuevamente. Dado que es </w:t>
      </w:r>
      <w:r>
        <w:rPr>
          <w:rFonts w:ascii="Verdana" w:hAnsi="Verdana"/>
          <w:color w:val="000000"/>
          <w:sz w:val="20"/>
          <w:szCs w:val="20"/>
        </w:rPr>
        <w:lastRenderedPageBreak/>
        <w:t xml:space="preserve">una condición </w:t>
      </w:r>
      <w:proofErr w:type="spellStart"/>
      <w:r>
        <w:rPr>
          <w:rFonts w:ascii="Verdana" w:hAnsi="Verdana"/>
          <w:color w:val="000000"/>
          <w:sz w:val="20"/>
          <w:szCs w:val="20"/>
        </w:rPr>
        <w:t>premaligna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la asociación con carcinoma </w:t>
      </w:r>
      <w:proofErr w:type="spellStart"/>
      <w:r>
        <w:rPr>
          <w:rFonts w:ascii="Verdana" w:hAnsi="Verdana"/>
          <w:color w:val="000000"/>
          <w:sz w:val="20"/>
          <w:szCs w:val="20"/>
        </w:rPr>
        <w:t>epidermoide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 esófago e </w:t>
      </w:r>
      <w:proofErr w:type="spellStart"/>
      <w:r>
        <w:rPr>
          <w:rFonts w:ascii="Verdana" w:hAnsi="Verdana"/>
          <w:color w:val="000000"/>
          <w:sz w:val="20"/>
          <w:szCs w:val="20"/>
        </w:rPr>
        <w:t>hipofaringe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es de 5-1</w:t>
      </w:r>
      <w:r w:rsidR="00A74BDF">
        <w:rPr>
          <w:rFonts w:ascii="Verdana" w:hAnsi="Verdana"/>
          <w:color w:val="000000"/>
          <w:sz w:val="20"/>
          <w:szCs w:val="20"/>
        </w:rPr>
        <w:t>0</w:t>
      </w:r>
      <w:r>
        <w:rPr>
          <w:rFonts w:ascii="Verdana" w:hAnsi="Verdana"/>
          <w:color w:val="000000"/>
          <w:sz w:val="20"/>
          <w:szCs w:val="20"/>
        </w:rPr>
        <w:t>%, empeorando el pronóstico.</w:t>
      </w:r>
      <w:r>
        <w:rPr>
          <w:rFonts w:ascii="Verdana" w:hAnsi="Verdana"/>
          <w:color w:val="000000"/>
          <w:sz w:val="20"/>
          <w:szCs w:val="20"/>
          <w:vertAlign w:val="superscript"/>
        </w:rPr>
        <w:t>6,8,23,24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>Se ha reportado asociación con cáncer gástrico,</w:t>
      </w:r>
      <w:r>
        <w:rPr>
          <w:rFonts w:ascii="Verdana" w:hAnsi="Verdana"/>
          <w:color w:val="000000"/>
          <w:sz w:val="20"/>
          <w:szCs w:val="20"/>
          <w:vertAlign w:val="superscript"/>
        </w:rPr>
        <w:t>6,8,16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tumor </w:t>
      </w:r>
      <w:proofErr w:type="spellStart"/>
      <w:r>
        <w:rPr>
          <w:rFonts w:ascii="Verdana" w:hAnsi="Verdana"/>
          <w:color w:val="000000"/>
          <w:sz w:val="20"/>
          <w:szCs w:val="20"/>
        </w:rPr>
        <w:t>pseudopapilar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del páncreas,</w:t>
      </w:r>
      <w:r>
        <w:rPr>
          <w:rFonts w:ascii="Verdana" w:hAnsi="Verdana"/>
          <w:color w:val="000000"/>
          <w:sz w:val="20"/>
          <w:szCs w:val="20"/>
          <w:vertAlign w:val="superscript"/>
        </w:rPr>
        <w:t>25</w:t>
      </w:r>
      <w:r>
        <w:rPr>
          <w:rStyle w:val="apple-converted-space"/>
          <w:rFonts w:ascii="Verdana" w:hAnsi="Verdana"/>
          <w:color w:val="00000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z w:val="20"/>
          <w:szCs w:val="20"/>
        </w:rPr>
        <w:t>talasemia</w:t>
      </w:r>
      <w:r>
        <w:rPr>
          <w:rFonts w:ascii="Verdana" w:hAnsi="Verdana"/>
          <w:color w:val="000000"/>
          <w:sz w:val="20"/>
          <w:szCs w:val="20"/>
          <w:vertAlign w:val="superscript"/>
        </w:rPr>
        <w:t>26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y carcinoma de lengua.</w:t>
      </w:r>
      <w:r>
        <w:rPr>
          <w:rFonts w:ascii="Verdana" w:hAnsi="Verdana"/>
          <w:color w:val="000000"/>
          <w:sz w:val="20"/>
          <w:szCs w:val="20"/>
          <w:vertAlign w:val="superscript"/>
        </w:rPr>
        <w:t>27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El seguimiento endoscópico es anual,</w:t>
      </w:r>
      <w:r>
        <w:rPr>
          <w:rFonts w:ascii="Verdana" w:hAnsi="Verdana"/>
          <w:color w:val="000000"/>
          <w:sz w:val="20"/>
          <w:szCs w:val="20"/>
          <w:vertAlign w:val="superscript"/>
        </w:rPr>
        <w:t>1,5,12,16</w:t>
      </w:r>
      <w:r w:rsidR="00A74BDF">
        <w:rPr>
          <w:rFonts w:ascii="Verdana" w:hAnsi="Verdana"/>
          <w:color w:val="000000"/>
          <w:sz w:val="20"/>
          <w:szCs w:val="20"/>
          <w:vertAlign w:val="superscript"/>
        </w:rPr>
        <w:t>.</w:t>
      </w:r>
    </w:p>
    <w:p w:rsidR="008F4DEE" w:rsidRDefault="008F4DEE" w:rsidP="008F4DEE">
      <w:pPr>
        <w:pStyle w:val="NormalWeb"/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val="clear" w:color="auto" w:fill="FFFFFF"/>
        </w:rPr>
        <w:t>Conclusión</w:t>
      </w:r>
    </w:p>
    <w:p w:rsidR="008F4DEE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Es una paciente mujer de </w:t>
      </w:r>
      <w:r w:rsidR="00EB4D28">
        <w:rPr>
          <w:rFonts w:ascii="Verdana" w:hAnsi="Verdana"/>
          <w:color w:val="000000"/>
          <w:sz w:val="20"/>
          <w:szCs w:val="20"/>
        </w:rPr>
        <w:t>47</w:t>
      </w:r>
      <w:r>
        <w:rPr>
          <w:rFonts w:ascii="Verdana" w:hAnsi="Verdana"/>
          <w:color w:val="000000"/>
          <w:sz w:val="20"/>
          <w:szCs w:val="20"/>
        </w:rPr>
        <w:t xml:space="preserve"> años con síndrome anémico </w:t>
      </w:r>
      <w:r w:rsidR="00A74BDF">
        <w:rPr>
          <w:rFonts w:ascii="Verdana" w:hAnsi="Verdana"/>
          <w:color w:val="000000"/>
          <w:sz w:val="20"/>
          <w:szCs w:val="20"/>
        </w:rPr>
        <w:t xml:space="preserve">crónico </w:t>
      </w:r>
      <w:r>
        <w:rPr>
          <w:rFonts w:ascii="Verdana" w:hAnsi="Verdana"/>
          <w:color w:val="000000"/>
          <w:sz w:val="20"/>
          <w:szCs w:val="20"/>
        </w:rPr>
        <w:t>y disfagia. Los exámenes m</w:t>
      </w:r>
      <w:r w:rsidR="00A74BDF">
        <w:rPr>
          <w:rFonts w:ascii="Verdana" w:hAnsi="Verdana"/>
          <w:color w:val="000000"/>
          <w:sz w:val="20"/>
          <w:szCs w:val="20"/>
        </w:rPr>
        <w:t xml:space="preserve">ostraron </w:t>
      </w:r>
      <w:r>
        <w:rPr>
          <w:rFonts w:ascii="Verdana" w:hAnsi="Verdana"/>
          <w:color w:val="000000"/>
          <w:sz w:val="20"/>
          <w:szCs w:val="20"/>
        </w:rPr>
        <w:t xml:space="preserve">anemia ferropénica severa. La </w:t>
      </w:r>
      <w:r w:rsidR="00A74BDF">
        <w:rPr>
          <w:rFonts w:ascii="Verdana" w:hAnsi="Verdana"/>
          <w:color w:val="000000"/>
          <w:sz w:val="20"/>
          <w:szCs w:val="20"/>
        </w:rPr>
        <w:t xml:space="preserve">video </w:t>
      </w:r>
      <w:proofErr w:type="spellStart"/>
      <w:r w:rsidR="00A74BDF">
        <w:rPr>
          <w:rFonts w:ascii="Verdana" w:hAnsi="Verdana"/>
          <w:color w:val="000000"/>
          <w:sz w:val="20"/>
          <w:szCs w:val="20"/>
        </w:rPr>
        <w:t>fluroscopia</w:t>
      </w:r>
      <w:proofErr w:type="spellEnd"/>
      <w:r w:rsidR="00A74BDF">
        <w:rPr>
          <w:rFonts w:ascii="Verdana" w:hAnsi="Verdana"/>
          <w:color w:val="000000"/>
          <w:sz w:val="20"/>
          <w:szCs w:val="20"/>
        </w:rPr>
        <w:t xml:space="preserve"> mostro </w:t>
      </w:r>
      <w:r>
        <w:rPr>
          <w:rFonts w:ascii="Verdana" w:hAnsi="Verdana"/>
          <w:color w:val="000000"/>
          <w:sz w:val="20"/>
          <w:szCs w:val="20"/>
        </w:rPr>
        <w:t>una imagen compatible con</w:t>
      </w:r>
      <w:r w:rsidR="00A74BDF">
        <w:rPr>
          <w:rFonts w:ascii="Verdana" w:hAnsi="Verdana"/>
          <w:color w:val="000000"/>
          <w:sz w:val="20"/>
          <w:szCs w:val="20"/>
        </w:rPr>
        <w:t xml:space="preserve"> la presencia de </w:t>
      </w:r>
      <w:r w:rsidR="00EB4D28">
        <w:rPr>
          <w:rFonts w:ascii="Verdana" w:hAnsi="Verdana"/>
          <w:color w:val="000000"/>
          <w:sz w:val="20"/>
          <w:szCs w:val="20"/>
        </w:rPr>
        <w:t xml:space="preserve">dos </w:t>
      </w:r>
      <w:r>
        <w:rPr>
          <w:rFonts w:ascii="Verdana" w:hAnsi="Verdana"/>
          <w:color w:val="000000"/>
          <w:sz w:val="20"/>
          <w:szCs w:val="20"/>
        </w:rPr>
        <w:t>membrana</w:t>
      </w:r>
      <w:r w:rsidR="00EB4D28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esofágica</w:t>
      </w:r>
      <w:r w:rsidR="00EB4D28">
        <w:rPr>
          <w:rFonts w:ascii="Verdana" w:hAnsi="Verdana"/>
          <w:color w:val="000000"/>
          <w:sz w:val="20"/>
          <w:szCs w:val="20"/>
        </w:rPr>
        <w:t>s</w:t>
      </w:r>
      <w:r>
        <w:rPr>
          <w:rFonts w:ascii="Verdana" w:hAnsi="Verdana"/>
          <w:color w:val="000000"/>
          <w:sz w:val="20"/>
          <w:szCs w:val="20"/>
        </w:rPr>
        <w:t xml:space="preserve"> que se corrobora con endoscopia</w:t>
      </w:r>
      <w:r w:rsidR="00A74BDF">
        <w:rPr>
          <w:rFonts w:ascii="Verdana" w:hAnsi="Verdana"/>
          <w:color w:val="000000"/>
          <w:sz w:val="20"/>
          <w:szCs w:val="20"/>
        </w:rPr>
        <w:t xml:space="preserve"> la EGDF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 w:rsidR="00A74BDF">
        <w:rPr>
          <w:rFonts w:ascii="Verdana" w:hAnsi="Verdana"/>
          <w:color w:val="000000"/>
          <w:sz w:val="20"/>
          <w:szCs w:val="20"/>
        </w:rPr>
        <w:t xml:space="preserve">realizando el diagnostico de </w:t>
      </w:r>
      <w:r>
        <w:rPr>
          <w:rFonts w:ascii="Verdana" w:hAnsi="Verdana"/>
          <w:color w:val="000000"/>
          <w:sz w:val="20"/>
          <w:szCs w:val="20"/>
        </w:rPr>
        <w:t xml:space="preserve">síndrome de </w:t>
      </w:r>
      <w:proofErr w:type="spellStart"/>
      <w:r>
        <w:rPr>
          <w:rFonts w:ascii="Verdana" w:hAnsi="Verdana"/>
          <w:color w:val="000000"/>
          <w:sz w:val="20"/>
          <w:szCs w:val="20"/>
        </w:rPr>
        <w:t>Plummer-Vinson</w:t>
      </w:r>
      <w:proofErr w:type="spellEnd"/>
      <w:r w:rsidR="00A74BDF">
        <w:rPr>
          <w:rFonts w:ascii="Verdana" w:hAnsi="Verdana"/>
          <w:color w:val="000000"/>
          <w:sz w:val="20"/>
          <w:szCs w:val="20"/>
        </w:rPr>
        <w:t xml:space="preserve"> asociado a enfermedad celiaca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="00EB4D28">
        <w:rPr>
          <w:rFonts w:ascii="Verdana" w:hAnsi="Verdana"/>
          <w:color w:val="000000"/>
          <w:sz w:val="20"/>
          <w:szCs w:val="20"/>
        </w:rPr>
        <w:t xml:space="preserve">Las biopsias de duodeno mostraron un epitelio sin </w:t>
      </w:r>
      <w:proofErr w:type="gramStart"/>
      <w:r w:rsidR="00EB4D28">
        <w:rPr>
          <w:rFonts w:ascii="Verdana" w:hAnsi="Verdana"/>
          <w:color w:val="000000"/>
          <w:sz w:val="20"/>
          <w:szCs w:val="20"/>
        </w:rPr>
        <w:t>vellosidades ,</w:t>
      </w:r>
      <w:proofErr w:type="gramEnd"/>
      <w:r w:rsidR="00EB4D28">
        <w:rPr>
          <w:rFonts w:ascii="Verdana" w:hAnsi="Verdana"/>
          <w:color w:val="000000"/>
          <w:sz w:val="20"/>
          <w:szCs w:val="20"/>
        </w:rPr>
        <w:t xml:space="preserve"> con aisladas mesetas , confirmando un cuadro de celiaquía C3 de la clasificación de </w:t>
      </w:r>
      <w:proofErr w:type="spellStart"/>
      <w:r w:rsidR="00EB4D28">
        <w:rPr>
          <w:rFonts w:ascii="Verdana" w:hAnsi="Verdana"/>
          <w:color w:val="000000"/>
          <w:sz w:val="20"/>
          <w:szCs w:val="20"/>
        </w:rPr>
        <w:t>March</w:t>
      </w:r>
      <w:proofErr w:type="spellEnd"/>
      <w:r w:rsidR="00EB4D28"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 xml:space="preserve">Dado que </w:t>
      </w:r>
      <w:r w:rsidR="00EB4D28">
        <w:rPr>
          <w:rFonts w:ascii="Verdana" w:hAnsi="Verdana"/>
          <w:color w:val="000000"/>
          <w:sz w:val="20"/>
          <w:szCs w:val="20"/>
        </w:rPr>
        <w:t xml:space="preserve">el síndrome de </w:t>
      </w:r>
      <w:proofErr w:type="spellStart"/>
      <w:r w:rsidR="00EB4D28">
        <w:rPr>
          <w:rFonts w:ascii="Verdana" w:hAnsi="Verdana"/>
          <w:color w:val="000000"/>
          <w:sz w:val="20"/>
          <w:szCs w:val="20"/>
        </w:rPr>
        <w:t>Plummer</w:t>
      </w:r>
      <w:proofErr w:type="spellEnd"/>
      <w:r w:rsidR="00A74BDF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EB4D28">
        <w:rPr>
          <w:rFonts w:ascii="Verdana" w:hAnsi="Verdana"/>
          <w:color w:val="000000"/>
          <w:sz w:val="20"/>
          <w:szCs w:val="20"/>
        </w:rPr>
        <w:t>vinson</w:t>
      </w:r>
      <w:r>
        <w:rPr>
          <w:rFonts w:ascii="Verdana" w:hAnsi="Verdana"/>
          <w:color w:val="000000"/>
          <w:sz w:val="20"/>
          <w:szCs w:val="20"/>
        </w:rPr>
        <w:t>es</w:t>
      </w:r>
      <w:proofErr w:type="spellEnd"/>
      <w:r w:rsidR="00A74BDF">
        <w:rPr>
          <w:rFonts w:ascii="Verdana" w:hAnsi="Verdana"/>
          <w:color w:val="000000"/>
          <w:sz w:val="20"/>
          <w:szCs w:val="20"/>
        </w:rPr>
        <w:t xml:space="preserve"> es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B4D28">
        <w:rPr>
          <w:rFonts w:ascii="Verdana" w:hAnsi="Verdana"/>
          <w:color w:val="000000"/>
          <w:sz w:val="20"/>
          <w:szCs w:val="20"/>
        </w:rPr>
        <w:t xml:space="preserve">además </w:t>
      </w:r>
      <w:r>
        <w:rPr>
          <w:rFonts w:ascii="Verdana" w:hAnsi="Verdana"/>
          <w:color w:val="000000"/>
          <w:sz w:val="20"/>
          <w:szCs w:val="20"/>
        </w:rPr>
        <w:t xml:space="preserve">una condición </w:t>
      </w:r>
      <w:proofErr w:type="spellStart"/>
      <w:r>
        <w:rPr>
          <w:rFonts w:ascii="Verdana" w:hAnsi="Verdana"/>
          <w:color w:val="000000"/>
          <w:sz w:val="20"/>
          <w:szCs w:val="20"/>
        </w:rPr>
        <w:t>premaligna</w:t>
      </w:r>
      <w:proofErr w:type="spellEnd"/>
      <w:r>
        <w:rPr>
          <w:rFonts w:ascii="Verdana" w:hAnsi="Verdana"/>
          <w:color w:val="000000"/>
          <w:sz w:val="20"/>
          <w:szCs w:val="20"/>
        </w:rPr>
        <w:t>, es mandatorio que se tenga en cuenta en el diagnóstico diferencial de un paciente con anemia ferropénica</w:t>
      </w:r>
      <w:r w:rsidR="00EB4D28">
        <w:rPr>
          <w:rFonts w:ascii="Verdana" w:hAnsi="Verdana"/>
          <w:color w:val="000000"/>
          <w:sz w:val="20"/>
          <w:szCs w:val="20"/>
        </w:rPr>
        <w:t xml:space="preserve"> y estado de desnutrición crónica. </w:t>
      </w:r>
    </w:p>
    <w:p w:rsidR="008F4DEE" w:rsidRPr="008F4DEE" w:rsidRDefault="008F4DEE" w:rsidP="008F4DEE">
      <w:pPr>
        <w:pStyle w:val="NormalWeb"/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Pr="008F4DEE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en-US"/>
        </w:rPr>
        <w:t>REFERENCIAS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1. NOVACEK G. Plummer-Vinson syndrome.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Orphanet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Journal of Rare Diseases 2006, 1:36 doi</w:t>
      </w:r>
      <w:proofErr w:type="gramStart"/>
      <w:r w:rsidRPr="00B638A1">
        <w:rPr>
          <w:rFonts w:ascii="Verdana" w:hAnsi="Verdana"/>
          <w:color w:val="000000"/>
          <w:sz w:val="18"/>
          <w:szCs w:val="18"/>
          <w:lang w:val="en-US"/>
        </w:rPr>
        <w:t>:10.1186</w:t>
      </w:r>
      <w:proofErr w:type="gramEnd"/>
      <w:r w:rsidRPr="00B638A1">
        <w:rPr>
          <w:rFonts w:ascii="Verdana" w:hAnsi="Verdana"/>
          <w:color w:val="000000"/>
          <w:sz w:val="18"/>
          <w:szCs w:val="18"/>
          <w:lang w:val="en-US"/>
        </w:rPr>
        <w:t>/1750-1172-1-36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2. PLUMMER HS. Diffuse dilatation of the esophagus without anatomic stenosis (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cardiospasm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>): a report of 91 cases. JAMA. 1912; 58:2013-2015.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3. VINSON PP. Hysterical dysphagia.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Minn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Med. 1922; 5:107-108.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4. CHEN TS, CHEN PS: Rise and fall of the Plummer-Vinson syndrome. </w:t>
      </w:r>
      <w:r w:rsidRPr="00B638A1">
        <w:rPr>
          <w:rFonts w:ascii="Verdana" w:hAnsi="Verdana"/>
          <w:color w:val="000000"/>
          <w:sz w:val="18"/>
          <w:szCs w:val="18"/>
        </w:rPr>
        <w:t xml:space="preserve">J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GastroenterolHepatol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 1994, 9:654-658.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</w:rPr>
        <w:t xml:space="preserve">5. RINCÓN RA, HANI A, ALVARADO J.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Sindrome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 de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Plummer-Vinson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. </w:t>
      </w: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Rev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ColombGastroenterol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2004; 19:288-290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6. HOFFMANN RM, JAFFE PE: Plummer-Vinson syndrome. A case report and literature review. Arch Intern Med 1995; 155:2008-2011.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7. PRÁ D, RECH FRANKE SI, PEGAS HENRIQUES JA, FENECH M. A possible link between iron de</w:t>
      </w:r>
      <w:r w:rsidRPr="00B638A1">
        <w:rPr>
          <w:rFonts w:ascii="Verdana" w:hAnsi="Verdana"/>
          <w:color w:val="000000"/>
          <w:sz w:val="18"/>
          <w:szCs w:val="18"/>
        </w:rPr>
        <w:t>ﬁ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ciency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and gastrointestinal carcinogenesis.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Nutr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Cancer. 2009; 61(4):415-26.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8. NAGAI T, SUSAMI E, EBIHARA T. Plummer-Vinson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síndrome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complicated by gastric cancer: A case report. Keio J Med 1990; 39(2):106-111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9. DANTAS RO, VILLANOVA MG. Esophageal motility impairment in Plummer-Vinson syndrome. Correction by iron treatment. Dig Dis Sci. 1993; 38: 968-71.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10. MIRANDA AL, DANTAS RO. Esophageal contractions and oropharyngeal and esophageal transits in patients with iron de</w:t>
      </w:r>
      <w:r w:rsidRPr="00B638A1">
        <w:rPr>
          <w:rFonts w:ascii="Verdana" w:hAnsi="Verdana"/>
          <w:color w:val="000000"/>
          <w:sz w:val="18"/>
          <w:szCs w:val="18"/>
        </w:rPr>
        <w:t>ﬁ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ciency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anemia. Am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>. 2003 May; 98(5):1000-4.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11. DICKEY W, MCCONNELL B. Celiac disease presenting as the Paterson-Brown Kelly (Plummer-Vinson) syndrome. Am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1999; 94(2):527-9.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12. MNIF L, AMOURI A, TAHRI N. Celiac disease presenting as Plummer-Vinson syndrome. Tunis Med. 2010; 88(11):858.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lastRenderedPageBreak/>
        <w:t xml:space="preserve">13. MALEKI D, CAMERON AJ. Plummer-Vinson Syndrome Associated With Chronic Blood Loss Anemia and Large Diaphragmatic Hernia. Am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2002; 97:190-</w:t>
      </w:r>
      <w:proofErr w:type="gramStart"/>
      <w:r w:rsidRPr="00B638A1">
        <w:rPr>
          <w:rFonts w:ascii="Verdana" w:hAnsi="Verdana"/>
          <w:color w:val="000000"/>
          <w:sz w:val="18"/>
          <w:szCs w:val="18"/>
          <w:lang w:val="en-US"/>
        </w:rPr>
        <w:t>193</w:t>
      </w:r>
      <w:proofErr w:type="gramEnd"/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14. MEDRANO M. Dysphagia in a patient with rheumatoid arthritis and iron de</w:t>
      </w:r>
      <w:r w:rsidRPr="00B638A1">
        <w:rPr>
          <w:rFonts w:ascii="Verdana" w:hAnsi="Verdana"/>
          <w:color w:val="000000"/>
          <w:sz w:val="18"/>
          <w:szCs w:val="18"/>
        </w:rPr>
        <w:t>ﬁ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ciency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anemia. Med Gen Med 2002; 4: 10.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15. HEFAIEDH R, BOUTREAA Y, OUAKAA-KCHAOU A, GARGOURI D, ELLOUMI H, KOCHLEF A et al. Plummer-Vinson syndrome. Tunis Med. 2010; 88(10):721-4.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16. KIM KH, KIM MC, JUNG GJ. Gastric cancer occurring in a patient with Plummer-Vinson syndrome: a case report.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World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 J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>. 2005; 11(44):7048-50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</w:rPr>
        <w:t xml:space="preserve">17. LOPEZ RODRIGUEZ MJ, ROBLEDO ANDRES P, AMARILLA JIMENEZ A, RONCERAO MAILLO M, LOPEZ LAGUENTE A, ARROYO CARRERA I.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Sideropenicdysphagia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anadolescent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. </w:t>
      </w: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PediatrGastroenterolNutr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2002; 34: 87-90.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18. MANSELL NJ, BAILEY CM. Plummer-Vinson syndrome: a rare presentation in a child.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LaryngolOtol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1999; 113: 475-6.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19. ANTHONY R, SOOD S, STRACHAN DR, FENWICK JD. A case of Plummer-Vinson syndrome in childhood.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PediatrSurg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1999; 34:1570-2.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20. DEMIRCI F, SAVAŞ MC, KEPKEP N, OKAN V, YILMAZ M, BÜYÜKBERBER M, GÜLŞEN MT. Plummer-Vinson syndrome and dilation therapy: a report of two cases. Turk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>. 2005; 16(4):224-7.</w:t>
      </w:r>
    </w:p>
    <w:p w:rsidR="008F4DEE" w:rsidRPr="006749F6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21. MAKHARIA GK, NANDI B, GARG PK, TANDON RK. Plummer Vinson syndrome: unusual features. </w:t>
      </w:r>
      <w:proofErr w:type="spellStart"/>
      <w:r w:rsidRPr="006749F6">
        <w:rPr>
          <w:rFonts w:ascii="Verdana" w:hAnsi="Verdana"/>
          <w:color w:val="000000"/>
          <w:sz w:val="18"/>
          <w:szCs w:val="18"/>
        </w:rPr>
        <w:t>Indian</w:t>
      </w:r>
      <w:proofErr w:type="spellEnd"/>
      <w:r w:rsidRPr="006749F6">
        <w:rPr>
          <w:rFonts w:ascii="Verdana" w:hAnsi="Verdana"/>
          <w:color w:val="000000"/>
          <w:sz w:val="18"/>
          <w:szCs w:val="18"/>
        </w:rPr>
        <w:t xml:space="preserve"> J </w:t>
      </w:r>
      <w:proofErr w:type="spellStart"/>
      <w:r w:rsidRPr="006749F6">
        <w:rPr>
          <w:rFonts w:ascii="Verdana" w:hAnsi="Verdana"/>
          <w:color w:val="000000"/>
          <w:sz w:val="18"/>
          <w:szCs w:val="18"/>
        </w:rPr>
        <w:t>Gastroenterol</w:t>
      </w:r>
      <w:proofErr w:type="spellEnd"/>
      <w:r w:rsidRPr="006749F6">
        <w:rPr>
          <w:rFonts w:ascii="Verdana" w:hAnsi="Verdana"/>
          <w:color w:val="000000"/>
          <w:sz w:val="18"/>
          <w:szCs w:val="18"/>
        </w:rPr>
        <w:t>. 2002; 21: 74-5.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6749F6">
        <w:rPr>
          <w:rFonts w:ascii="Verdana" w:hAnsi="Verdana"/>
          <w:color w:val="000000"/>
          <w:sz w:val="18"/>
          <w:szCs w:val="18"/>
        </w:rPr>
        <w:t xml:space="preserve">22. ENOMOTO M, KOHMOTO M, ARAFA UA, SHIBA M, WATANABE T, TOMINAGA K et al. </w:t>
      </w: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Plummer-Vinson syndrome successfully treated by endoscopic dilatation. J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GastroenterolHepatol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>. 2007; 22(12):2348-51.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23. ENZINGER PC, MAYER RJ. Esophageal cancer. N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Engl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J Med 2003; 349:2241-52.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24. SHIMIZU M, BAN S, ODZE RD. Squamous Dysplasia and Other Precursor Lesions Related to esophageal Squamous Cell Carcinoma. 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GastroenterolClin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N Am 2007; 36:797-811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>25. KHAN FY, EL-HIDAY AH, MORAD NA. Plummer-Vinson syndrome associated with solid-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pseudopapillary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 tumor of the pancreas.</w:t>
      </w:r>
      <w:r w:rsidRPr="00B638A1">
        <w:rPr>
          <w:rStyle w:val="apple-converted-space"/>
          <w:rFonts w:ascii="Verdana" w:hAnsi="Verdana"/>
          <w:color w:val="000000"/>
          <w:sz w:val="18"/>
          <w:szCs w:val="18"/>
          <w:lang w:val="en-US"/>
        </w:rPr>
        <w:t> </w:t>
      </w:r>
      <w:r w:rsidRPr="00B638A1">
        <w:rPr>
          <w:rFonts w:ascii="Verdana" w:hAnsi="Verdana"/>
          <w:color w:val="000000"/>
          <w:sz w:val="18"/>
          <w:szCs w:val="18"/>
        </w:rPr>
        <w:t xml:space="preserve">Chin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Med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 xml:space="preserve"> J 2007; 120(17):1553-55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  <w:lang w:val="en-US"/>
        </w:rPr>
      </w:pPr>
      <w:r w:rsidRPr="00B638A1">
        <w:rPr>
          <w:rFonts w:ascii="Verdana" w:hAnsi="Verdana"/>
          <w:color w:val="000000"/>
          <w:sz w:val="18"/>
          <w:szCs w:val="18"/>
        </w:rPr>
        <w:t>26. CREMA E, FONSECA AMR, RIBEIRO LBP, BELLO CAD, MARTINS PRJ, SILVA AA.</w:t>
      </w:r>
      <w:r w:rsidRPr="00B638A1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spellStart"/>
      <w:r w:rsidRPr="00B638A1">
        <w:rPr>
          <w:rFonts w:ascii="Verdana" w:hAnsi="Verdana"/>
          <w:color w:val="000000"/>
          <w:sz w:val="18"/>
          <w:szCs w:val="18"/>
          <w:lang w:val="en-US"/>
        </w:rPr>
        <w:t>Plumer</w:t>
      </w:r>
      <w:proofErr w:type="spell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-Vinson syndrome: A rare association with thalassemia. Rev. </w:t>
      </w:r>
      <w:proofErr w:type="gramStart"/>
      <w:r w:rsidRPr="00B638A1">
        <w:rPr>
          <w:rFonts w:ascii="Verdana" w:hAnsi="Verdana"/>
          <w:color w:val="000000"/>
          <w:sz w:val="18"/>
          <w:szCs w:val="18"/>
          <w:lang w:val="en-US"/>
        </w:rPr>
        <w:t>bras</w:t>
      </w:r>
      <w:proofErr w:type="gram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B638A1">
        <w:rPr>
          <w:rFonts w:ascii="Verdana" w:hAnsi="Verdana"/>
          <w:color w:val="000000"/>
          <w:sz w:val="18"/>
          <w:szCs w:val="18"/>
          <w:lang w:val="en-US"/>
        </w:rPr>
        <w:t>hematol</w:t>
      </w:r>
      <w:proofErr w:type="spellEnd"/>
      <w:proofErr w:type="gramEnd"/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. </w:t>
      </w:r>
      <w:proofErr w:type="spellStart"/>
      <w:proofErr w:type="gramStart"/>
      <w:r w:rsidRPr="00B638A1">
        <w:rPr>
          <w:rFonts w:ascii="Verdana" w:hAnsi="Verdana"/>
          <w:color w:val="000000"/>
          <w:sz w:val="18"/>
          <w:szCs w:val="18"/>
          <w:lang w:val="en-US"/>
        </w:rPr>
        <w:t>hemoter</w:t>
      </w:r>
      <w:proofErr w:type="spellEnd"/>
      <w:proofErr w:type="gramEnd"/>
      <w:r w:rsidRPr="00B638A1">
        <w:rPr>
          <w:rFonts w:ascii="Verdana" w:hAnsi="Verdana"/>
          <w:color w:val="000000"/>
          <w:sz w:val="18"/>
          <w:szCs w:val="18"/>
          <w:lang w:val="en-US"/>
        </w:rPr>
        <w:t>. 2007; 29(4):412-415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  <w:lang w:val="en-US"/>
        </w:rPr>
        <w:t xml:space="preserve">27. DONOHUE-CORNEJO A, GUZMÁN-GASTELUM DA, CONSTANDSE-CORTÉZ D, GAITÁN-CEPEDA LA, REYES-ESCALERA C. Squamous cell carcinoma in the tongue and Plummer-Vinson syndrome. </w:t>
      </w:r>
      <w:r w:rsidRPr="00B638A1">
        <w:rPr>
          <w:rFonts w:ascii="Verdana" w:hAnsi="Verdana"/>
          <w:color w:val="000000"/>
          <w:sz w:val="18"/>
          <w:szCs w:val="18"/>
        </w:rPr>
        <w:t xml:space="preserve">A case </w:t>
      </w:r>
      <w:proofErr w:type="spellStart"/>
      <w:r w:rsidRPr="00B638A1">
        <w:rPr>
          <w:rFonts w:ascii="Verdana" w:hAnsi="Verdana"/>
          <w:color w:val="000000"/>
          <w:sz w:val="18"/>
          <w:szCs w:val="18"/>
        </w:rPr>
        <w:t>report</w:t>
      </w:r>
      <w:proofErr w:type="spellEnd"/>
      <w:r w:rsidRPr="00B638A1">
        <w:rPr>
          <w:rFonts w:ascii="Verdana" w:hAnsi="Verdana"/>
          <w:color w:val="000000"/>
          <w:sz w:val="18"/>
          <w:szCs w:val="18"/>
        </w:rPr>
        <w:t>. Revista Odontológica Mexicana 2011;15(3): 189-192</w:t>
      </w:r>
    </w:p>
    <w:p w:rsidR="008F4DEE" w:rsidRPr="00B638A1" w:rsidRDefault="008F4DEE" w:rsidP="008F4DEE">
      <w:pPr>
        <w:pStyle w:val="NormalWeb"/>
        <w:shd w:val="clear" w:color="auto" w:fill="FFFFFF"/>
        <w:rPr>
          <w:rFonts w:ascii="Verdana" w:hAnsi="Verdana"/>
          <w:color w:val="000000"/>
          <w:sz w:val="18"/>
          <w:szCs w:val="18"/>
        </w:rPr>
      </w:pPr>
      <w:r w:rsidRPr="00B638A1">
        <w:rPr>
          <w:rFonts w:ascii="Verdana" w:hAnsi="Verdana"/>
          <w:color w:val="000000"/>
          <w:sz w:val="18"/>
          <w:szCs w:val="18"/>
        </w:rPr>
        <w:t> </w:t>
      </w:r>
    </w:p>
    <w:p w:rsidR="008F4DEE" w:rsidRPr="00B638A1" w:rsidRDefault="008F4DEE" w:rsidP="008F4DEE">
      <w:pPr>
        <w:rPr>
          <w:sz w:val="18"/>
          <w:szCs w:val="18"/>
        </w:rPr>
      </w:pPr>
    </w:p>
    <w:sectPr w:rsidR="008F4DEE" w:rsidRPr="00B638A1" w:rsidSect="00DF3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EE"/>
    <w:rsid w:val="000164BC"/>
    <w:rsid w:val="000373B6"/>
    <w:rsid w:val="000942E9"/>
    <w:rsid w:val="000A708A"/>
    <w:rsid w:val="000B237E"/>
    <w:rsid w:val="000D4173"/>
    <w:rsid w:val="000E267A"/>
    <w:rsid w:val="00117101"/>
    <w:rsid w:val="001776E2"/>
    <w:rsid w:val="001804EE"/>
    <w:rsid w:val="001A4C6B"/>
    <w:rsid w:val="001F07C9"/>
    <w:rsid w:val="0020402D"/>
    <w:rsid w:val="00222830"/>
    <w:rsid w:val="00242ED7"/>
    <w:rsid w:val="00254736"/>
    <w:rsid w:val="002C0440"/>
    <w:rsid w:val="002C2CEC"/>
    <w:rsid w:val="002C4A38"/>
    <w:rsid w:val="002E4CBF"/>
    <w:rsid w:val="002F5AD3"/>
    <w:rsid w:val="0038149B"/>
    <w:rsid w:val="00394539"/>
    <w:rsid w:val="003D5CBD"/>
    <w:rsid w:val="003E473C"/>
    <w:rsid w:val="003E7C82"/>
    <w:rsid w:val="00420860"/>
    <w:rsid w:val="0046278C"/>
    <w:rsid w:val="004822AD"/>
    <w:rsid w:val="00482323"/>
    <w:rsid w:val="00490570"/>
    <w:rsid w:val="004A335A"/>
    <w:rsid w:val="004A6DA1"/>
    <w:rsid w:val="004C08D0"/>
    <w:rsid w:val="004D20BC"/>
    <w:rsid w:val="005110C5"/>
    <w:rsid w:val="00513F90"/>
    <w:rsid w:val="00514443"/>
    <w:rsid w:val="005B082D"/>
    <w:rsid w:val="005D002E"/>
    <w:rsid w:val="005D40A5"/>
    <w:rsid w:val="005D6519"/>
    <w:rsid w:val="005F3B78"/>
    <w:rsid w:val="005F4759"/>
    <w:rsid w:val="00603389"/>
    <w:rsid w:val="00654104"/>
    <w:rsid w:val="006749F6"/>
    <w:rsid w:val="006D75BB"/>
    <w:rsid w:val="00745F3B"/>
    <w:rsid w:val="00763E1C"/>
    <w:rsid w:val="007750A1"/>
    <w:rsid w:val="00796405"/>
    <w:rsid w:val="007C3301"/>
    <w:rsid w:val="00816F5A"/>
    <w:rsid w:val="008222AE"/>
    <w:rsid w:val="00824621"/>
    <w:rsid w:val="00835C5E"/>
    <w:rsid w:val="00845215"/>
    <w:rsid w:val="00873577"/>
    <w:rsid w:val="00891707"/>
    <w:rsid w:val="008B75CC"/>
    <w:rsid w:val="008E7551"/>
    <w:rsid w:val="008F4DEE"/>
    <w:rsid w:val="008F5AB3"/>
    <w:rsid w:val="008F61B7"/>
    <w:rsid w:val="009370D8"/>
    <w:rsid w:val="00950762"/>
    <w:rsid w:val="0096523E"/>
    <w:rsid w:val="009B6114"/>
    <w:rsid w:val="009C3C92"/>
    <w:rsid w:val="009C735F"/>
    <w:rsid w:val="009E04AF"/>
    <w:rsid w:val="009E1195"/>
    <w:rsid w:val="00A11E05"/>
    <w:rsid w:val="00A24422"/>
    <w:rsid w:val="00A25B19"/>
    <w:rsid w:val="00A74BDF"/>
    <w:rsid w:val="00A86BC6"/>
    <w:rsid w:val="00AB26D7"/>
    <w:rsid w:val="00B13228"/>
    <w:rsid w:val="00B52CC3"/>
    <w:rsid w:val="00B62319"/>
    <w:rsid w:val="00B638A1"/>
    <w:rsid w:val="00BA3D41"/>
    <w:rsid w:val="00BC45CF"/>
    <w:rsid w:val="00C0551C"/>
    <w:rsid w:val="00C062CD"/>
    <w:rsid w:val="00C14FB5"/>
    <w:rsid w:val="00C2065F"/>
    <w:rsid w:val="00C961F8"/>
    <w:rsid w:val="00C96F4A"/>
    <w:rsid w:val="00D23057"/>
    <w:rsid w:val="00D621DC"/>
    <w:rsid w:val="00DD5C23"/>
    <w:rsid w:val="00DE769F"/>
    <w:rsid w:val="00DF371C"/>
    <w:rsid w:val="00E81CC8"/>
    <w:rsid w:val="00E92A0B"/>
    <w:rsid w:val="00EA0840"/>
    <w:rsid w:val="00EB4D28"/>
    <w:rsid w:val="00EE41A6"/>
    <w:rsid w:val="00EE69D9"/>
    <w:rsid w:val="00F06F36"/>
    <w:rsid w:val="00F17B27"/>
    <w:rsid w:val="00F90486"/>
    <w:rsid w:val="00FA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D007"/>
  <w15:docId w15:val="{5F0C0B9B-DDC2-441F-9EE2-F376D1C3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F4DEE"/>
  </w:style>
  <w:style w:type="character" w:styleId="Hipervnculo">
    <w:name w:val="Hyperlink"/>
    <w:basedOn w:val="Fuentedeprrafopredeter"/>
    <w:uiPriority w:val="99"/>
    <w:semiHidden/>
    <w:unhideWhenUsed/>
    <w:rsid w:val="008F4DE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org.pe/scielo.php?script=sci_arttext&amp;pid=S1022-51292012000200013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hyperlink" Target="http://www.scielo.org.pe/scielo.php?script=sci_arttext&amp;pid=S1022-51292012000200013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://www.scielo.org.pe/scielo.php?script=sci_arttext&amp;pid=S1022-51292012000200013" TargetMode="External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3699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Usuario de Windows</cp:lastModifiedBy>
  <cp:revision>2</cp:revision>
  <cp:lastPrinted>2019-07-10T14:02:00Z</cp:lastPrinted>
  <dcterms:created xsi:type="dcterms:W3CDTF">2021-04-25T23:56:00Z</dcterms:created>
  <dcterms:modified xsi:type="dcterms:W3CDTF">2021-04-25T23:56:00Z</dcterms:modified>
</cp:coreProperties>
</file>