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A8" w:rsidRPr="00E449A8" w:rsidRDefault="00E449A8" w:rsidP="00E449A8">
      <w:pPr>
        <w:pBdr>
          <w:bottom w:val="single" w:sz="6" w:space="1" w:color="auto"/>
        </w:pBdr>
        <w:spacing w:after="0" w:line="240" w:lineRule="auto"/>
        <w:jc w:val="center"/>
        <w:rPr>
          <w:rFonts w:ascii="Arial" w:eastAsia="Times New Roman" w:hAnsi="Arial" w:cs="Arial"/>
          <w:vanish/>
          <w:sz w:val="16"/>
          <w:szCs w:val="16"/>
          <w:lang w:eastAsia="es-ES"/>
        </w:rPr>
      </w:pPr>
      <w:bookmarkStart w:id="0" w:name="_GoBack"/>
      <w:bookmarkEnd w:id="0"/>
      <w:r w:rsidRPr="00E449A8">
        <w:rPr>
          <w:rFonts w:ascii="Arial" w:eastAsia="Times New Roman" w:hAnsi="Arial" w:cs="Arial"/>
          <w:vanish/>
          <w:sz w:val="16"/>
          <w:szCs w:val="16"/>
          <w:lang w:eastAsia="es-ES"/>
        </w:rPr>
        <w:t>Principio del formulario</w:t>
      </w:r>
    </w:p>
    <w:p w:rsidR="00E449A8" w:rsidRPr="00E449A8" w:rsidRDefault="00E449A8" w:rsidP="00E449A8">
      <w:pPr>
        <w:shd w:val="clear" w:color="auto" w:fill="FCFCFC"/>
        <w:spacing w:after="0" w:line="240" w:lineRule="auto"/>
        <w:rPr>
          <w:rFonts w:ascii="Times New Roman" w:eastAsia="Times New Roman" w:hAnsi="Times New Roman" w:cs="Times New Roman"/>
          <w:sz w:val="24"/>
          <w:szCs w:val="24"/>
          <w:lang w:eastAsia="es-ES"/>
        </w:rPr>
      </w:pPr>
      <w:r w:rsidRPr="00E449A8">
        <w:rPr>
          <w:rFonts w:ascii="Times New Roman" w:eastAsia="Times New Roman" w:hAnsi="Times New Roman" w:cs="Times New Roman"/>
          <w:sz w:val="24"/>
          <w:szCs w:val="24"/>
          <w:lang w:eastAsia="es-ES"/>
        </w:rPr>
        <w:br/>
      </w:r>
      <w:r w:rsidRPr="00E449A8">
        <w:rPr>
          <w:rFonts w:ascii="Times New Roman" w:eastAsia="Times New Roman" w:hAnsi="Times New Roman" w:cs="Times New Roman"/>
          <w:sz w:val="24"/>
          <w:szCs w:val="24"/>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p>
    <w:p w:rsidR="00E449A8" w:rsidRPr="00E449A8" w:rsidRDefault="00E449A8" w:rsidP="00E449A8">
      <w:pPr>
        <w:pBdr>
          <w:top w:val="single" w:sz="6" w:space="1" w:color="auto"/>
        </w:pBdr>
        <w:spacing w:line="240" w:lineRule="auto"/>
        <w:jc w:val="center"/>
        <w:rPr>
          <w:rFonts w:ascii="Arial" w:eastAsia="Times New Roman" w:hAnsi="Arial" w:cs="Arial"/>
          <w:vanish/>
          <w:sz w:val="16"/>
          <w:szCs w:val="16"/>
          <w:lang w:eastAsia="es-ES"/>
        </w:rPr>
      </w:pPr>
      <w:r w:rsidRPr="00E449A8">
        <w:rPr>
          <w:rFonts w:ascii="Arial" w:eastAsia="Times New Roman" w:hAnsi="Arial" w:cs="Arial"/>
          <w:vanish/>
          <w:sz w:val="16"/>
          <w:szCs w:val="16"/>
          <w:lang w:eastAsia="es-ES"/>
        </w:rPr>
        <w:t>Final del formulario</w:t>
      </w:r>
    </w:p>
    <w:p w:rsidR="00E449A8" w:rsidRPr="00E449A8" w:rsidRDefault="00E449A8" w:rsidP="00E449A8">
      <w:pPr>
        <w:shd w:val="clear" w:color="auto" w:fill="FBFBFB"/>
        <w:spacing w:after="0" w:line="240" w:lineRule="auto"/>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caps/>
          <w:color w:val="666666"/>
          <w:sz w:val="15"/>
          <w:lang w:eastAsia="es-ES"/>
        </w:rPr>
        <w:t>MIÉRCOLES 18 MARZO 2020</w:t>
      </w:r>
    </w:p>
    <w:p w:rsidR="00E449A8" w:rsidRPr="00E449A8" w:rsidRDefault="00E449A8" w:rsidP="00E449A8">
      <w:pPr>
        <w:pBdr>
          <w:bottom w:val="single" w:sz="6" w:space="1" w:color="auto"/>
        </w:pBdr>
        <w:spacing w:after="0" w:line="240" w:lineRule="auto"/>
        <w:jc w:val="center"/>
        <w:rPr>
          <w:rFonts w:ascii="Arial" w:eastAsia="Times New Roman" w:hAnsi="Arial" w:cs="Arial"/>
          <w:vanish/>
          <w:sz w:val="16"/>
          <w:szCs w:val="16"/>
          <w:lang w:eastAsia="es-ES"/>
        </w:rPr>
      </w:pPr>
      <w:r w:rsidRPr="00E449A8">
        <w:rPr>
          <w:rFonts w:ascii="Arial" w:eastAsia="Times New Roman" w:hAnsi="Arial" w:cs="Arial"/>
          <w:vanish/>
          <w:sz w:val="16"/>
          <w:szCs w:val="16"/>
          <w:lang w:eastAsia="es-ES"/>
        </w:rPr>
        <w:t>Principio del formulario</w:t>
      </w:r>
    </w:p>
    <w:p w:rsidR="00E449A8" w:rsidRPr="00E449A8" w:rsidRDefault="00E449A8" w:rsidP="00E449A8">
      <w:pPr>
        <w:shd w:val="clear" w:color="auto" w:fill="FBFBFB"/>
        <w:spacing w:after="0" w:line="240" w:lineRule="auto"/>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object w:dxaOrig="225" w:dyaOrig="225">
          <v:shape id="_x0000_i1033" type="#_x0000_t75" style="width:1in;height:18pt" o:ole="">
            <v:imagedata r:id="rId5" o:title=""/>
          </v:shape>
          <w:control r:id="rId7" w:name="DefaultOcxName1" w:shapeid="_x0000_i1033"/>
        </w:object>
      </w:r>
    </w:p>
    <w:p w:rsidR="00E449A8" w:rsidRPr="00E449A8" w:rsidRDefault="00E449A8" w:rsidP="00E449A8">
      <w:pPr>
        <w:pBdr>
          <w:top w:val="single" w:sz="6" w:space="1" w:color="auto"/>
        </w:pBdr>
        <w:spacing w:after="0" w:line="240" w:lineRule="auto"/>
        <w:jc w:val="center"/>
        <w:rPr>
          <w:rFonts w:ascii="Arial" w:eastAsia="Times New Roman" w:hAnsi="Arial" w:cs="Arial"/>
          <w:vanish/>
          <w:sz w:val="16"/>
          <w:szCs w:val="16"/>
          <w:lang w:eastAsia="es-ES"/>
        </w:rPr>
      </w:pPr>
      <w:r w:rsidRPr="00E449A8">
        <w:rPr>
          <w:rFonts w:ascii="Arial" w:eastAsia="Times New Roman" w:hAnsi="Arial" w:cs="Arial"/>
          <w:vanish/>
          <w:sz w:val="16"/>
          <w:szCs w:val="16"/>
          <w:lang w:eastAsia="es-ES"/>
        </w:rPr>
        <w:t>Final del formulario</w:t>
      </w:r>
    </w:p>
    <w:p w:rsidR="00E449A8" w:rsidRPr="00E449A8" w:rsidRDefault="00E449A8" w:rsidP="00E449A8">
      <w:pPr>
        <w:shd w:val="clear" w:color="auto" w:fill="FFFFFF"/>
        <w:spacing w:after="0" w:line="240" w:lineRule="auto"/>
        <w:outlineLvl w:val="1"/>
        <w:rPr>
          <w:rFonts w:ascii="Arial" w:eastAsia="Times New Roman" w:hAnsi="Arial" w:cs="Arial"/>
          <w:b/>
          <w:bCs/>
          <w:color w:val="333333"/>
          <w:sz w:val="64"/>
          <w:szCs w:val="64"/>
          <w:lang w:eastAsia="es-ES"/>
        </w:rPr>
      </w:pPr>
      <w:r>
        <w:rPr>
          <w:rFonts w:ascii="Arial" w:eastAsia="Times New Roman" w:hAnsi="Arial" w:cs="Arial"/>
          <w:b/>
          <w:bCs/>
          <w:noProof/>
          <w:color w:val="444444"/>
          <w:sz w:val="64"/>
          <w:szCs w:val="64"/>
          <w:bdr w:val="none" w:sz="0" w:space="0" w:color="auto" w:frame="1"/>
          <w:lang w:val="en-US"/>
        </w:rPr>
        <w:drawing>
          <wp:inline distT="0" distB="0" distL="0" distR="0">
            <wp:extent cx="2162175" cy="857250"/>
            <wp:effectExtent l="0" t="0" r="9525" b="0"/>
            <wp:docPr id="1" name="Imagen 1" descr="Revista ACTA">
              <a:hlinkClick xmlns:a="http://schemas.openxmlformats.org/drawingml/2006/main" r:id="rId8" tooltip="&quot;Revista AC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ta ACTA">
                      <a:hlinkClick r:id="rId8" tooltip="&quot;Revista ACTA&quot;"/>
                    </pic:cNvPr>
                    <pic:cNvPicPr>
                      <a:picLocks noChangeAspect="1" noChangeArrowheads="1"/>
                    </pic:cNvPicPr>
                  </pic:nvPicPr>
                  <pic:blipFill>
                    <a:blip r:embed="rId9"/>
                    <a:srcRect/>
                    <a:stretch>
                      <a:fillRect/>
                    </a:stretch>
                  </pic:blipFill>
                  <pic:spPr bwMode="auto">
                    <a:xfrm>
                      <a:off x="0" y="0"/>
                      <a:ext cx="2162175" cy="85725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0" w:lineRule="auto"/>
        <w:rPr>
          <w:rFonts w:ascii="Droid Sans" w:eastAsia="Times New Roman" w:hAnsi="Droid Sans" w:cs="Times New Roman"/>
          <w:color w:val="333333"/>
          <w:sz w:val="20"/>
          <w:szCs w:val="20"/>
          <w:lang w:eastAsia="es-ES"/>
        </w:rPr>
      </w:pPr>
      <w:r>
        <w:rPr>
          <w:rFonts w:ascii="Droid Sans" w:eastAsia="Times New Roman" w:hAnsi="Droid Sans" w:cs="Times New Roman"/>
          <w:noProof/>
          <w:color w:val="444444"/>
          <w:sz w:val="20"/>
          <w:szCs w:val="20"/>
          <w:bdr w:val="none" w:sz="0" w:space="0" w:color="auto" w:frame="1"/>
          <w:lang w:val="en-US"/>
        </w:rPr>
        <w:drawing>
          <wp:inline distT="0" distB="0" distL="0" distR="0">
            <wp:extent cx="6934200" cy="857250"/>
            <wp:effectExtent l="19050" t="0" r="0" b="0"/>
            <wp:docPr id="2" name="Imagen 2" descr="http://actagastro.org/wp-content/uploads/2019/05/Banner_ACTA_728x90.gif">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tagastro.org/wp-content/uploads/2019/05/Banner_ACTA_728x90.gif">
                      <a:hlinkClick r:id="rId10" tgtFrame="&quot;_blank&quot;" tooltip="&quot;&quot;"/>
                    </pic:cNvPr>
                    <pic:cNvPicPr>
                      <a:picLocks noChangeAspect="1" noChangeArrowheads="1"/>
                    </pic:cNvPicPr>
                  </pic:nvPicPr>
                  <pic:blipFill>
                    <a:blip r:embed="rId11"/>
                    <a:srcRect/>
                    <a:stretch>
                      <a:fillRect/>
                    </a:stretch>
                  </pic:blipFill>
                  <pic:spPr bwMode="auto">
                    <a:xfrm>
                      <a:off x="0" y="0"/>
                      <a:ext cx="6934200" cy="857250"/>
                    </a:xfrm>
                    <a:prstGeom prst="rect">
                      <a:avLst/>
                    </a:prstGeom>
                    <a:noFill/>
                    <a:ln w="9525">
                      <a:noFill/>
                      <a:miter lim="800000"/>
                      <a:headEnd/>
                      <a:tailEnd/>
                    </a:ln>
                  </pic:spPr>
                </pic:pic>
              </a:graphicData>
            </a:graphic>
          </wp:inline>
        </w:drawing>
      </w:r>
    </w:p>
    <w:p w:rsidR="00E449A8" w:rsidRPr="00E449A8" w:rsidRDefault="009A7EE1" w:rsidP="00E449A8">
      <w:pPr>
        <w:numPr>
          <w:ilvl w:val="0"/>
          <w:numId w:val="1"/>
        </w:numPr>
        <w:shd w:val="clear" w:color="auto" w:fill="FFFFFF"/>
        <w:spacing w:after="0" w:line="240" w:lineRule="auto"/>
        <w:ind w:left="150"/>
        <w:rPr>
          <w:rFonts w:ascii="Droid Sans" w:eastAsia="Times New Roman" w:hAnsi="Droid Sans" w:cs="Times New Roman"/>
          <w:color w:val="333333"/>
          <w:sz w:val="20"/>
          <w:szCs w:val="20"/>
          <w:lang w:eastAsia="es-ES"/>
        </w:rPr>
      </w:pPr>
      <w:hyperlink r:id="rId12" w:history="1">
        <w:r w:rsidR="00E449A8" w:rsidRPr="00E449A8">
          <w:rPr>
            <w:rFonts w:ascii="Droid Sans" w:eastAsia="Times New Roman" w:hAnsi="Droid Sans" w:cs="Times New Roman"/>
            <w:color w:val="FFFFFF"/>
            <w:sz w:val="20"/>
            <w:u w:val="single"/>
            <w:lang w:eastAsia="es-ES"/>
          </w:rPr>
          <w:t>Inicio</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3" w:history="1">
        <w:r w:rsidR="00E449A8" w:rsidRPr="00E449A8">
          <w:rPr>
            <w:rFonts w:ascii="Droid Sans" w:eastAsia="Times New Roman" w:hAnsi="Droid Sans" w:cs="Times New Roman"/>
            <w:color w:val="FFFFFF"/>
            <w:sz w:val="20"/>
            <w:u w:val="single"/>
            <w:lang w:eastAsia="es-ES"/>
          </w:rPr>
          <w:t>Publicaciones</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4" w:history="1">
        <w:r w:rsidR="00E449A8" w:rsidRPr="00E449A8">
          <w:rPr>
            <w:rFonts w:ascii="Droid Sans" w:eastAsia="Times New Roman" w:hAnsi="Droid Sans" w:cs="Times New Roman"/>
            <w:color w:val="FFFFFF"/>
            <w:sz w:val="20"/>
            <w:u w:val="single"/>
            <w:lang w:eastAsia="es-ES"/>
          </w:rPr>
          <w:t>Multimedia</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5" w:history="1">
        <w:proofErr w:type="spellStart"/>
        <w:r w:rsidR="00E449A8" w:rsidRPr="00E449A8">
          <w:rPr>
            <w:rFonts w:ascii="Droid Sans" w:eastAsia="Times New Roman" w:hAnsi="Droid Sans" w:cs="Times New Roman"/>
            <w:color w:val="FFFFFF"/>
            <w:sz w:val="20"/>
            <w:u w:val="single"/>
            <w:lang w:eastAsia="es-ES"/>
          </w:rPr>
          <w:t>Info</w:t>
        </w:r>
        <w:proofErr w:type="spellEnd"/>
        <w:r w:rsidR="00E449A8" w:rsidRPr="00E449A8">
          <w:rPr>
            <w:rFonts w:ascii="Droid Sans" w:eastAsia="Times New Roman" w:hAnsi="Droid Sans" w:cs="Times New Roman"/>
            <w:color w:val="FFFFFF"/>
            <w:sz w:val="20"/>
            <w:u w:val="single"/>
            <w:lang w:eastAsia="es-ES"/>
          </w:rPr>
          <w:t xml:space="preserve"> para Autores</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6" w:history="1">
        <w:r w:rsidR="00E449A8" w:rsidRPr="00E449A8">
          <w:rPr>
            <w:rFonts w:ascii="Droid Sans" w:eastAsia="Times New Roman" w:hAnsi="Droid Sans" w:cs="Times New Roman"/>
            <w:color w:val="FFFFFF"/>
            <w:sz w:val="20"/>
            <w:u w:val="single"/>
            <w:lang w:eastAsia="es-ES"/>
          </w:rPr>
          <w:t>Envío Manuscritos</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7" w:history="1">
        <w:r w:rsidR="00E449A8" w:rsidRPr="00E449A8">
          <w:rPr>
            <w:rFonts w:ascii="Droid Sans" w:eastAsia="Times New Roman" w:hAnsi="Droid Sans" w:cs="Times New Roman"/>
            <w:color w:val="FFFFFF"/>
            <w:sz w:val="20"/>
            <w:u w:val="single"/>
            <w:lang w:eastAsia="es-ES"/>
          </w:rPr>
          <w:t>Institucional</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8" w:history="1">
        <w:r w:rsidR="00E449A8" w:rsidRPr="00E449A8">
          <w:rPr>
            <w:rFonts w:ascii="Droid Sans" w:eastAsia="Times New Roman" w:hAnsi="Droid Sans" w:cs="Times New Roman"/>
            <w:color w:val="FFFFFF"/>
            <w:sz w:val="20"/>
            <w:u w:val="single"/>
            <w:lang w:eastAsia="es-ES"/>
          </w:rPr>
          <w:t>Noticias</w:t>
        </w:r>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19" w:history="1">
        <w:proofErr w:type="spellStart"/>
        <w:r w:rsidR="00E449A8" w:rsidRPr="00E449A8">
          <w:rPr>
            <w:rFonts w:ascii="Droid Sans" w:eastAsia="Times New Roman" w:hAnsi="Droid Sans" w:cs="Times New Roman"/>
            <w:color w:val="FFFFFF"/>
            <w:sz w:val="20"/>
            <w:u w:val="single"/>
            <w:lang w:eastAsia="es-ES"/>
          </w:rPr>
          <w:t>Publinotas</w:t>
        </w:r>
        <w:proofErr w:type="spellEnd"/>
      </w:hyperlink>
    </w:p>
    <w:p w:rsidR="00E449A8" w:rsidRPr="00E449A8" w:rsidRDefault="009A7EE1" w:rsidP="00E449A8">
      <w:pPr>
        <w:numPr>
          <w:ilvl w:val="0"/>
          <w:numId w:val="1"/>
        </w:numPr>
        <w:pBdr>
          <w:top w:val="single" w:sz="2" w:space="0" w:color="1F2C47"/>
          <w:left w:val="single" w:sz="6" w:space="0" w:color="1F2C47"/>
          <w:bottom w:val="single" w:sz="2" w:space="0" w:color="1F2C47"/>
          <w:right w:val="single" w:sz="2" w:space="0" w:color="1F2C47"/>
        </w:pBdr>
        <w:shd w:val="clear" w:color="auto" w:fill="FFFFFF"/>
        <w:spacing w:after="0" w:line="240" w:lineRule="auto"/>
        <w:ind w:left="150"/>
        <w:rPr>
          <w:rFonts w:ascii="Droid Sans" w:eastAsia="Times New Roman" w:hAnsi="Droid Sans" w:cs="Times New Roman"/>
          <w:color w:val="333333"/>
          <w:sz w:val="20"/>
          <w:szCs w:val="20"/>
          <w:lang w:eastAsia="es-ES"/>
        </w:rPr>
      </w:pPr>
      <w:hyperlink r:id="rId20" w:history="1">
        <w:r w:rsidR="00E449A8" w:rsidRPr="00E449A8">
          <w:rPr>
            <w:rFonts w:ascii="Droid Sans" w:eastAsia="Times New Roman" w:hAnsi="Droid Sans" w:cs="Times New Roman"/>
            <w:color w:val="FFFFFF"/>
            <w:sz w:val="20"/>
            <w:u w:val="single"/>
            <w:lang w:eastAsia="es-ES"/>
          </w:rPr>
          <w:t>Contacto</w:t>
        </w:r>
      </w:hyperlink>
    </w:p>
    <w:p w:rsidR="00E449A8" w:rsidRPr="00E449A8" w:rsidRDefault="00E449A8" w:rsidP="00E449A8">
      <w:pPr>
        <w:shd w:val="clear" w:color="auto" w:fill="FFFFFF"/>
        <w:spacing w:after="0" w:line="240" w:lineRule="auto"/>
        <w:rPr>
          <w:rFonts w:ascii="Droid Sans" w:eastAsia="Times New Roman" w:hAnsi="Droid Sans" w:cs="Times New Roman"/>
          <w:color w:val="333333"/>
          <w:sz w:val="20"/>
          <w:szCs w:val="20"/>
          <w:lang w:eastAsia="es-ES"/>
        </w:rPr>
      </w:pPr>
      <w:r w:rsidRPr="00E449A8">
        <w:rPr>
          <w:rFonts w:ascii="Arial" w:eastAsia="Times New Roman" w:hAnsi="Arial" w:cs="Arial"/>
          <w:color w:val="FFFFFF"/>
          <w:sz w:val="28"/>
          <w:lang w:eastAsia="es-ES"/>
        </w:rPr>
        <w:t>últimas noticias</w:t>
      </w:r>
    </w:p>
    <w:p w:rsidR="00E449A8" w:rsidRPr="00E449A8" w:rsidRDefault="009A7EE1" w:rsidP="00E449A8">
      <w:pPr>
        <w:shd w:val="clear" w:color="auto" w:fill="FFFFFF"/>
        <w:spacing w:line="240" w:lineRule="auto"/>
        <w:rPr>
          <w:rFonts w:ascii="Droid Sans" w:eastAsia="Times New Roman" w:hAnsi="Droid Sans" w:cs="Times New Roman"/>
          <w:color w:val="333333"/>
          <w:sz w:val="20"/>
          <w:szCs w:val="20"/>
          <w:lang w:eastAsia="es-ES"/>
        </w:rPr>
      </w:pPr>
      <w:hyperlink r:id="rId21" w:tooltip="La prevalencia y las posibles asociaciones de los desórdenes gastrointestinales funcionales en escolares y adolescentes de colegios privados de Managua, Nicaragua" w:history="1">
        <w:r w:rsidR="00E449A8" w:rsidRPr="00E449A8">
          <w:rPr>
            <w:rFonts w:ascii="Tahoma" w:eastAsia="Times New Roman" w:hAnsi="Tahoma" w:cs="Tahoma"/>
            <w:color w:val="444444"/>
            <w:sz w:val="20"/>
            <w:u w:val="single"/>
            <w:lang w:eastAsia="es-ES"/>
          </w:rPr>
          <w:t>La prevalencia y</w:t>
        </w:r>
      </w:hyperlink>
    </w:p>
    <w:p w:rsidR="00E449A8" w:rsidRPr="00E449A8" w:rsidRDefault="009A7EE1" w:rsidP="00E449A8">
      <w:pPr>
        <w:shd w:val="clear" w:color="auto" w:fill="FFFFFF"/>
        <w:spacing w:after="0" w:line="240" w:lineRule="auto"/>
        <w:rPr>
          <w:rFonts w:ascii="Droid Sans" w:eastAsia="Times New Roman" w:hAnsi="Droid Sans" w:cs="Times New Roman"/>
          <w:color w:val="333333"/>
          <w:sz w:val="20"/>
          <w:szCs w:val="20"/>
          <w:lang w:eastAsia="es-ES"/>
        </w:rPr>
      </w:pPr>
      <w:hyperlink r:id="rId22" w:history="1">
        <w:r w:rsidR="00E449A8" w:rsidRPr="00E449A8">
          <w:rPr>
            <w:rFonts w:ascii="Droid Sans" w:eastAsia="Times New Roman" w:hAnsi="Droid Sans" w:cs="Times New Roman"/>
            <w:color w:val="444444"/>
            <w:sz w:val="20"/>
            <w:lang w:eastAsia="es-ES"/>
          </w:rPr>
          <w:t> </w:t>
        </w:r>
        <w:r w:rsidR="00E449A8" w:rsidRPr="00E449A8">
          <w:rPr>
            <w:rFonts w:ascii="Droid Sans" w:eastAsia="Times New Roman" w:hAnsi="Droid Sans" w:cs="Times New Roman"/>
            <w:color w:val="444444"/>
            <w:sz w:val="20"/>
            <w:u w:val="single"/>
            <w:lang w:eastAsia="es-ES"/>
          </w:rPr>
          <w:t>Inicio</w:t>
        </w:r>
      </w:hyperlink>
      <w:r w:rsidR="00E449A8" w:rsidRPr="00E449A8">
        <w:rPr>
          <w:rFonts w:ascii="Droid Sans" w:eastAsia="Times New Roman" w:hAnsi="Droid Sans" w:cs="Times New Roman"/>
          <w:color w:val="333333"/>
          <w:sz w:val="20"/>
          <w:lang w:eastAsia="es-ES"/>
        </w:rPr>
        <w:t>/</w:t>
      </w:r>
      <w:hyperlink r:id="rId23" w:history="1">
        <w:r w:rsidR="00E449A8" w:rsidRPr="00E449A8">
          <w:rPr>
            <w:rFonts w:ascii="Droid Sans" w:eastAsia="Times New Roman" w:hAnsi="Droid Sans" w:cs="Times New Roman"/>
            <w:color w:val="444444"/>
            <w:sz w:val="20"/>
            <w:u w:val="single"/>
            <w:lang w:eastAsia="es-ES"/>
          </w:rPr>
          <w:t>Manuscritos Originales</w:t>
        </w:r>
      </w:hyperlink>
      <w:r w:rsidR="00E449A8" w:rsidRPr="00E449A8">
        <w:rPr>
          <w:rFonts w:ascii="Droid Sans" w:eastAsia="Times New Roman" w:hAnsi="Droid Sans" w:cs="Times New Roman"/>
          <w:color w:val="333333"/>
          <w:sz w:val="20"/>
          <w:lang w:eastAsia="es-ES"/>
        </w:rPr>
        <w:t>/Estudio de pacientes cirróticos institucionalizados en 25 centros. Análisis de recursos y conductas terapéuticas</w:t>
      </w:r>
    </w:p>
    <w:p w:rsidR="00E449A8" w:rsidRPr="00E449A8" w:rsidRDefault="00E449A8" w:rsidP="00E449A8">
      <w:pPr>
        <w:shd w:val="clear" w:color="auto" w:fill="FFFFFF"/>
        <w:spacing w:after="0" w:line="240" w:lineRule="auto"/>
        <w:outlineLvl w:val="0"/>
        <w:rPr>
          <w:rFonts w:ascii="Arial" w:eastAsia="Times New Roman" w:hAnsi="Arial" w:cs="Arial"/>
          <w:color w:val="333333"/>
          <w:kern w:val="36"/>
          <w:sz w:val="42"/>
          <w:szCs w:val="42"/>
          <w:lang w:eastAsia="es-ES"/>
        </w:rPr>
      </w:pPr>
      <w:r w:rsidRPr="00E449A8">
        <w:rPr>
          <w:rFonts w:ascii="Arial" w:eastAsia="Times New Roman" w:hAnsi="Arial" w:cs="Arial"/>
          <w:color w:val="333333"/>
          <w:kern w:val="36"/>
          <w:sz w:val="42"/>
          <w:szCs w:val="42"/>
          <w:bdr w:val="none" w:sz="0" w:space="0" w:color="auto" w:frame="1"/>
          <w:lang w:eastAsia="es-ES"/>
        </w:rPr>
        <w:t>estudio de pacientes cirróticos institucionalizados en 25 centros. análisis de recursos y conductas terapéuticas</w:t>
      </w:r>
    </w:p>
    <w:p w:rsidR="00E449A8" w:rsidRPr="00E449A8" w:rsidRDefault="00E449A8" w:rsidP="00E449A8">
      <w:pPr>
        <w:pBdr>
          <w:bottom w:val="single" w:sz="6" w:space="4" w:color="F2F2F2"/>
        </w:pBdr>
        <w:shd w:val="clear" w:color="auto" w:fill="FFFFFF"/>
        <w:spacing w:after="0" w:line="240" w:lineRule="auto"/>
        <w:rPr>
          <w:rFonts w:ascii="Droid Sans" w:eastAsia="Times New Roman" w:hAnsi="Droid Sans" w:cs="Times New Roman"/>
          <w:color w:val="888888"/>
          <w:sz w:val="17"/>
          <w:szCs w:val="17"/>
          <w:lang w:eastAsia="es-ES"/>
        </w:rPr>
      </w:pPr>
      <w:r w:rsidRPr="00E449A8">
        <w:rPr>
          <w:rFonts w:ascii="Droid Sans" w:eastAsia="Times New Roman" w:hAnsi="Droid Sans" w:cs="Times New Roman"/>
          <w:color w:val="888888"/>
          <w:sz w:val="17"/>
          <w:lang w:eastAsia="es-ES"/>
        </w:rPr>
        <w:t>17 diciembre, 2018</w:t>
      </w:r>
      <w:r w:rsidRPr="00E449A8">
        <w:rPr>
          <w:rFonts w:ascii="Droid Sans" w:eastAsia="Times New Roman" w:hAnsi="Droid Sans" w:cs="Times New Roman"/>
          <w:color w:val="888888"/>
          <w:sz w:val="17"/>
          <w:szCs w:val="17"/>
          <w:lang w:eastAsia="es-ES"/>
        </w:rPr>
        <w:t xml:space="preserve"> </w:t>
      </w:r>
      <w:hyperlink r:id="rId24" w:history="1">
        <w:r w:rsidRPr="00E449A8">
          <w:rPr>
            <w:rFonts w:ascii="Droid Sans" w:eastAsia="Times New Roman" w:hAnsi="Droid Sans" w:cs="Times New Roman"/>
            <w:color w:val="888888"/>
            <w:sz w:val="17"/>
            <w:u w:val="single"/>
            <w:lang w:eastAsia="es-ES"/>
          </w:rPr>
          <w:t>Manuscritos Originales</w:t>
        </w:r>
      </w:hyperlink>
      <w:r w:rsidRPr="00E449A8">
        <w:rPr>
          <w:rFonts w:ascii="Droid Sans" w:eastAsia="Times New Roman" w:hAnsi="Droid Sans" w:cs="Times New Roman"/>
          <w:color w:val="888888"/>
          <w:sz w:val="17"/>
          <w:lang w:eastAsia="es-ES"/>
        </w:rPr>
        <w:t>, </w:t>
      </w:r>
      <w:hyperlink r:id="rId25" w:history="1">
        <w:r w:rsidRPr="00E449A8">
          <w:rPr>
            <w:rFonts w:ascii="Droid Sans" w:eastAsia="Times New Roman" w:hAnsi="Droid Sans" w:cs="Times New Roman"/>
            <w:color w:val="888888"/>
            <w:sz w:val="17"/>
            <w:u w:val="single"/>
            <w:lang w:eastAsia="es-ES"/>
          </w:rPr>
          <w:t>Vol. 48 N°4 - 2018 (Dic-Mar)</w:t>
        </w:r>
      </w:hyperlink>
      <w:r w:rsidRPr="00E449A8">
        <w:rPr>
          <w:rFonts w:ascii="Droid Sans" w:eastAsia="Times New Roman" w:hAnsi="Droid Sans" w:cs="Times New Roman"/>
          <w:color w:val="888888"/>
          <w:sz w:val="17"/>
          <w:lang w:eastAsia="es-ES"/>
        </w:rPr>
        <w:t> 2,007 Lecturas</w:t>
      </w:r>
    </w:p>
    <w:p w:rsidR="00E449A8" w:rsidRPr="00E449A8" w:rsidRDefault="00E449A8" w:rsidP="00E449A8">
      <w:pPr>
        <w:numPr>
          <w:ilvl w:val="0"/>
          <w:numId w:val="2"/>
        </w:numPr>
        <w:spacing w:after="0" w:line="330" w:lineRule="atLeast"/>
        <w:ind w:left="0"/>
        <w:rPr>
          <w:rFonts w:ascii="Droid Sans" w:eastAsia="Times New Roman" w:hAnsi="Droid Sans" w:cs="Times New Roman"/>
          <w:color w:val="333333"/>
          <w:sz w:val="20"/>
          <w:szCs w:val="20"/>
          <w:lang w:eastAsia="es-ES"/>
        </w:rPr>
      </w:pPr>
    </w:p>
    <w:p w:rsidR="00E449A8" w:rsidRPr="00E449A8" w:rsidRDefault="00E449A8" w:rsidP="00E449A8">
      <w:pPr>
        <w:numPr>
          <w:ilvl w:val="0"/>
          <w:numId w:val="2"/>
        </w:numPr>
        <w:spacing w:line="330" w:lineRule="atLeast"/>
        <w:ind w:left="0"/>
        <w:rPr>
          <w:rFonts w:ascii="Droid Sans" w:eastAsia="Times New Roman" w:hAnsi="Droid Sans" w:cs="Times New Roman"/>
          <w:color w:val="333333"/>
          <w:sz w:val="20"/>
          <w:szCs w:val="20"/>
          <w:lang w:eastAsia="es-ES"/>
        </w:rPr>
      </w:pP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i/>
          <w:iCs/>
          <w:color w:val="333333"/>
          <w:sz w:val="27"/>
          <w:lang w:eastAsia="es-ES"/>
        </w:rPr>
        <w:t>Julio D Vorobioff,</w:t>
      </w:r>
      <w:r w:rsidRPr="00E449A8">
        <w:rPr>
          <w:rFonts w:ascii="Helvetica" w:eastAsia="Times New Roman" w:hAnsi="Helvetica" w:cs="Helvetica"/>
          <w:b/>
          <w:bCs/>
          <w:i/>
          <w:iCs/>
          <w:color w:val="333333"/>
          <w:sz w:val="27"/>
          <w:vertAlign w:val="superscript"/>
          <w:lang w:eastAsia="es-ES"/>
        </w:rPr>
        <w:t>1, 10</w:t>
      </w:r>
      <w:r w:rsidRPr="00E449A8">
        <w:rPr>
          <w:rFonts w:ascii="Helvetica" w:eastAsia="Times New Roman" w:hAnsi="Helvetica" w:cs="Helvetica"/>
          <w:b/>
          <w:bCs/>
          <w:i/>
          <w:iCs/>
          <w:color w:val="333333"/>
          <w:sz w:val="27"/>
          <w:lang w:eastAsia="es-ES"/>
        </w:rPr>
        <w:t> Gisela S Piñero,</w:t>
      </w:r>
      <w:r w:rsidRPr="00E449A8">
        <w:rPr>
          <w:rFonts w:ascii="Helvetica" w:eastAsia="Times New Roman" w:hAnsi="Helvetica" w:cs="Helvetica"/>
          <w:b/>
          <w:bCs/>
          <w:i/>
          <w:iCs/>
          <w:color w:val="333333"/>
          <w:sz w:val="27"/>
          <w:vertAlign w:val="superscript"/>
          <w:lang w:eastAsia="es-ES"/>
        </w:rPr>
        <w:t>1</w:t>
      </w:r>
      <w:r w:rsidRPr="00E449A8">
        <w:rPr>
          <w:rFonts w:ascii="Helvetica" w:eastAsia="Times New Roman" w:hAnsi="Helvetica" w:cs="Helvetica"/>
          <w:b/>
          <w:bCs/>
          <w:i/>
          <w:iCs/>
          <w:color w:val="333333"/>
          <w:sz w:val="27"/>
          <w:lang w:eastAsia="es-ES"/>
        </w:rPr>
        <w:t> Lucía Hernández,</w:t>
      </w:r>
      <w:r w:rsidRPr="00E449A8">
        <w:rPr>
          <w:rFonts w:ascii="Helvetica" w:eastAsia="Times New Roman" w:hAnsi="Helvetica" w:cs="Helvetica"/>
          <w:b/>
          <w:bCs/>
          <w:i/>
          <w:iCs/>
          <w:color w:val="333333"/>
          <w:sz w:val="27"/>
          <w:vertAlign w:val="superscript"/>
          <w:lang w:eastAsia="es-ES"/>
        </w:rPr>
        <w:t>2</w:t>
      </w:r>
      <w:r w:rsidRPr="00E449A8">
        <w:rPr>
          <w:rFonts w:ascii="Helvetica" w:eastAsia="Times New Roman" w:hAnsi="Helvetica" w:cs="Helvetica"/>
          <w:b/>
          <w:bCs/>
          <w:i/>
          <w:iCs/>
          <w:color w:val="333333"/>
          <w:sz w:val="27"/>
          <w:lang w:eastAsia="es-ES"/>
        </w:rPr>
        <w:t> Federico Tanno,</w:t>
      </w:r>
      <w:r w:rsidRPr="00E449A8">
        <w:rPr>
          <w:rFonts w:ascii="Helvetica" w:eastAsia="Times New Roman" w:hAnsi="Helvetica" w:cs="Helvetica"/>
          <w:b/>
          <w:bCs/>
          <w:i/>
          <w:iCs/>
          <w:color w:val="333333"/>
          <w:sz w:val="27"/>
          <w:vertAlign w:val="superscript"/>
          <w:lang w:eastAsia="es-ES"/>
        </w:rPr>
        <w:t>1</w:t>
      </w:r>
      <w:r w:rsidRPr="00E449A8">
        <w:rPr>
          <w:rFonts w:ascii="Helvetica" w:eastAsia="Times New Roman" w:hAnsi="Helvetica" w:cs="Helvetica"/>
          <w:b/>
          <w:bCs/>
          <w:i/>
          <w:iCs/>
          <w:color w:val="333333"/>
          <w:sz w:val="27"/>
          <w:lang w:eastAsia="es-ES"/>
        </w:rPr>
        <w:t> Luis A Colombato,</w:t>
      </w:r>
      <w:r w:rsidRPr="00E449A8">
        <w:rPr>
          <w:rFonts w:ascii="Helvetica" w:eastAsia="Times New Roman" w:hAnsi="Helvetica" w:cs="Helvetica"/>
          <w:b/>
          <w:bCs/>
          <w:i/>
          <w:iCs/>
          <w:color w:val="333333"/>
          <w:sz w:val="27"/>
          <w:vertAlign w:val="superscript"/>
          <w:lang w:eastAsia="es-ES"/>
        </w:rPr>
        <w:t>12</w:t>
      </w:r>
      <w:r w:rsidRPr="00E449A8">
        <w:rPr>
          <w:rFonts w:ascii="Helvetica" w:eastAsia="Times New Roman" w:hAnsi="Helvetica" w:cs="Helvetica"/>
          <w:b/>
          <w:bCs/>
          <w:i/>
          <w:iCs/>
          <w:color w:val="333333"/>
          <w:sz w:val="27"/>
          <w:lang w:eastAsia="es-ES"/>
        </w:rPr>
        <w:t> Nora Fernández,</w:t>
      </w:r>
      <w:r w:rsidRPr="00E449A8">
        <w:rPr>
          <w:rFonts w:ascii="Helvetica" w:eastAsia="Times New Roman" w:hAnsi="Helvetica" w:cs="Helvetica"/>
          <w:b/>
          <w:bCs/>
          <w:i/>
          <w:iCs/>
          <w:color w:val="333333"/>
          <w:sz w:val="27"/>
          <w:vertAlign w:val="superscript"/>
          <w:lang w:eastAsia="es-ES"/>
        </w:rPr>
        <w:t>12</w:t>
      </w:r>
      <w:r w:rsidRPr="00E449A8">
        <w:rPr>
          <w:rFonts w:ascii="Helvetica" w:eastAsia="Times New Roman" w:hAnsi="Helvetica" w:cs="Helvetica"/>
          <w:b/>
          <w:bCs/>
          <w:i/>
          <w:iCs/>
          <w:color w:val="333333"/>
          <w:sz w:val="27"/>
          <w:lang w:eastAsia="es-ES"/>
        </w:rPr>
        <w:t> Juan Sordá,</w:t>
      </w:r>
      <w:r w:rsidRPr="00E449A8">
        <w:rPr>
          <w:rFonts w:ascii="Helvetica" w:eastAsia="Times New Roman" w:hAnsi="Helvetica" w:cs="Helvetica"/>
          <w:b/>
          <w:bCs/>
          <w:i/>
          <w:iCs/>
          <w:color w:val="333333"/>
          <w:sz w:val="27"/>
          <w:vertAlign w:val="superscript"/>
          <w:lang w:eastAsia="es-ES"/>
        </w:rPr>
        <w:t>13</w:t>
      </w:r>
      <w:r w:rsidRPr="00E449A8">
        <w:rPr>
          <w:rFonts w:ascii="Helvetica" w:eastAsia="Times New Roman" w:hAnsi="Helvetica" w:cs="Helvetica"/>
          <w:b/>
          <w:bCs/>
          <w:i/>
          <w:iCs/>
          <w:color w:val="333333"/>
          <w:sz w:val="27"/>
          <w:lang w:eastAsia="es-ES"/>
        </w:rPr>
        <w:t> Jorge Daruich,</w:t>
      </w:r>
      <w:r w:rsidRPr="00E449A8">
        <w:rPr>
          <w:rFonts w:ascii="Helvetica" w:eastAsia="Times New Roman" w:hAnsi="Helvetica" w:cs="Helvetica"/>
          <w:b/>
          <w:bCs/>
          <w:i/>
          <w:iCs/>
          <w:color w:val="333333"/>
          <w:sz w:val="27"/>
          <w:vertAlign w:val="superscript"/>
          <w:lang w:eastAsia="es-ES"/>
        </w:rPr>
        <w:t>13</w:t>
      </w:r>
      <w:r w:rsidRPr="00E449A8">
        <w:rPr>
          <w:rFonts w:ascii="Helvetica" w:eastAsia="Times New Roman" w:hAnsi="Helvetica" w:cs="Helvetica"/>
          <w:b/>
          <w:bCs/>
          <w:i/>
          <w:iCs/>
          <w:color w:val="333333"/>
          <w:sz w:val="27"/>
          <w:lang w:eastAsia="es-ES"/>
        </w:rPr>
        <w:t> Gustavo A Romero,</w:t>
      </w:r>
      <w:r w:rsidRPr="00E449A8">
        <w:rPr>
          <w:rFonts w:ascii="Helvetica" w:eastAsia="Times New Roman" w:hAnsi="Helvetica" w:cs="Helvetica"/>
          <w:b/>
          <w:bCs/>
          <w:i/>
          <w:iCs/>
          <w:color w:val="333333"/>
          <w:sz w:val="27"/>
          <w:vertAlign w:val="superscript"/>
          <w:lang w:eastAsia="es-ES"/>
        </w:rPr>
        <w:t>14</w:t>
      </w:r>
      <w:r w:rsidRPr="00E449A8">
        <w:rPr>
          <w:rFonts w:ascii="Helvetica" w:eastAsia="Times New Roman" w:hAnsi="Helvetica" w:cs="Helvetica"/>
          <w:b/>
          <w:bCs/>
          <w:i/>
          <w:iCs/>
          <w:color w:val="333333"/>
          <w:sz w:val="27"/>
          <w:lang w:eastAsia="es-ES"/>
        </w:rPr>
        <w:t> Carlos Míguez,</w:t>
      </w:r>
      <w:r w:rsidRPr="00E449A8">
        <w:rPr>
          <w:rFonts w:ascii="Helvetica" w:eastAsia="Times New Roman" w:hAnsi="Helvetica" w:cs="Helvetica"/>
          <w:b/>
          <w:bCs/>
          <w:i/>
          <w:iCs/>
          <w:color w:val="333333"/>
          <w:sz w:val="27"/>
          <w:vertAlign w:val="superscript"/>
          <w:lang w:eastAsia="es-ES"/>
        </w:rPr>
        <w:t>14</w:t>
      </w:r>
      <w:r w:rsidRPr="00E449A8">
        <w:rPr>
          <w:rFonts w:ascii="Helvetica" w:eastAsia="Times New Roman" w:hAnsi="Helvetica" w:cs="Helvetica"/>
          <w:b/>
          <w:bCs/>
          <w:i/>
          <w:iCs/>
          <w:color w:val="333333"/>
          <w:sz w:val="27"/>
          <w:lang w:eastAsia="es-ES"/>
        </w:rPr>
        <w:t> Fernando O Bessone,</w:t>
      </w:r>
      <w:r w:rsidRPr="00E449A8">
        <w:rPr>
          <w:rFonts w:ascii="Helvetica" w:eastAsia="Times New Roman" w:hAnsi="Helvetica" w:cs="Helvetica"/>
          <w:b/>
          <w:bCs/>
          <w:i/>
          <w:iCs/>
          <w:color w:val="333333"/>
          <w:sz w:val="27"/>
          <w:vertAlign w:val="superscript"/>
          <w:lang w:eastAsia="es-ES"/>
        </w:rPr>
        <w:t>1</w:t>
      </w:r>
      <w:r w:rsidRPr="00E449A8">
        <w:rPr>
          <w:rFonts w:ascii="Helvetica" w:eastAsia="Times New Roman" w:hAnsi="Helvetica" w:cs="Helvetica"/>
          <w:b/>
          <w:bCs/>
          <w:i/>
          <w:iCs/>
          <w:color w:val="333333"/>
          <w:sz w:val="27"/>
          <w:lang w:eastAsia="es-ES"/>
        </w:rPr>
        <w:t> Agustina M Rodil,</w:t>
      </w:r>
      <w:r w:rsidRPr="00E449A8">
        <w:rPr>
          <w:rFonts w:ascii="Helvetica" w:eastAsia="Times New Roman" w:hAnsi="Helvetica" w:cs="Helvetica"/>
          <w:b/>
          <w:bCs/>
          <w:i/>
          <w:iCs/>
          <w:color w:val="333333"/>
          <w:sz w:val="27"/>
          <w:vertAlign w:val="superscript"/>
          <w:lang w:eastAsia="es-ES"/>
        </w:rPr>
        <w:t>1</w:t>
      </w:r>
      <w:r w:rsidRPr="00E449A8">
        <w:rPr>
          <w:rFonts w:ascii="Helvetica" w:eastAsia="Times New Roman" w:hAnsi="Helvetica" w:cs="Helvetica"/>
          <w:b/>
          <w:bCs/>
          <w:i/>
          <w:iCs/>
          <w:color w:val="333333"/>
          <w:sz w:val="27"/>
          <w:lang w:eastAsia="es-ES"/>
        </w:rPr>
        <w:t> Sebastián Ferretti,</w:t>
      </w:r>
      <w:r w:rsidRPr="00E449A8">
        <w:rPr>
          <w:rFonts w:ascii="Helvetica" w:eastAsia="Times New Roman" w:hAnsi="Helvetica" w:cs="Helvetica"/>
          <w:b/>
          <w:bCs/>
          <w:i/>
          <w:iCs/>
          <w:color w:val="333333"/>
          <w:sz w:val="27"/>
          <w:vertAlign w:val="superscript"/>
          <w:lang w:eastAsia="es-ES"/>
        </w:rPr>
        <w:t>3</w:t>
      </w:r>
      <w:r w:rsidRPr="00E449A8">
        <w:rPr>
          <w:rFonts w:ascii="Helvetica" w:eastAsia="Times New Roman" w:hAnsi="Helvetica" w:cs="Helvetica"/>
          <w:b/>
          <w:bCs/>
          <w:i/>
          <w:iCs/>
          <w:color w:val="333333"/>
          <w:sz w:val="27"/>
          <w:lang w:eastAsia="es-ES"/>
        </w:rPr>
        <w:t> Daniel García,</w:t>
      </w:r>
      <w:r w:rsidRPr="00E449A8">
        <w:rPr>
          <w:rFonts w:ascii="Helvetica" w:eastAsia="Times New Roman" w:hAnsi="Helvetica" w:cs="Helvetica"/>
          <w:b/>
          <w:bCs/>
          <w:i/>
          <w:iCs/>
          <w:color w:val="333333"/>
          <w:sz w:val="27"/>
          <w:vertAlign w:val="superscript"/>
          <w:lang w:eastAsia="es-ES"/>
        </w:rPr>
        <w:t>15</w:t>
      </w:r>
      <w:r w:rsidRPr="00E449A8">
        <w:rPr>
          <w:rFonts w:ascii="Helvetica" w:eastAsia="Times New Roman" w:hAnsi="Helvetica" w:cs="Helvetica"/>
          <w:b/>
          <w:bCs/>
          <w:i/>
          <w:iCs/>
          <w:color w:val="333333"/>
          <w:sz w:val="27"/>
          <w:lang w:eastAsia="es-ES"/>
        </w:rPr>
        <w:t> Javier Severini,</w:t>
      </w:r>
      <w:r w:rsidRPr="00E449A8">
        <w:rPr>
          <w:rFonts w:ascii="Helvetica" w:eastAsia="Times New Roman" w:hAnsi="Helvetica" w:cs="Helvetica"/>
          <w:b/>
          <w:bCs/>
          <w:i/>
          <w:iCs/>
          <w:color w:val="333333"/>
          <w:sz w:val="27"/>
          <w:vertAlign w:val="superscript"/>
          <w:lang w:eastAsia="es-ES"/>
        </w:rPr>
        <w:t>4</w:t>
      </w:r>
      <w:r w:rsidRPr="00E449A8">
        <w:rPr>
          <w:rFonts w:ascii="Helvetica" w:eastAsia="Times New Roman" w:hAnsi="Helvetica" w:cs="Helvetica"/>
          <w:b/>
          <w:bCs/>
          <w:i/>
          <w:iCs/>
          <w:color w:val="333333"/>
          <w:sz w:val="27"/>
          <w:lang w:eastAsia="es-ES"/>
        </w:rPr>
        <w:t> Oscar Bedini,</w:t>
      </w:r>
      <w:r w:rsidRPr="00E449A8">
        <w:rPr>
          <w:rFonts w:ascii="Helvetica" w:eastAsia="Times New Roman" w:hAnsi="Helvetica" w:cs="Helvetica"/>
          <w:b/>
          <w:bCs/>
          <w:i/>
          <w:iCs/>
          <w:color w:val="333333"/>
          <w:sz w:val="27"/>
          <w:vertAlign w:val="superscript"/>
          <w:lang w:eastAsia="es-ES"/>
        </w:rPr>
        <w:t>5</w:t>
      </w:r>
      <w:r w:rsidRPr="00E449A8">
        <w:rPr>
          <w:rFonts w:ascii="Helvetica" w:eastAsia="Times New Roman" w:hAnsi="Helvetica" w:cs="Helvetica"/>
          <w:b/>
          <w:bCs/>
          <w:i/>
          <w:iCs/>
          <w:color w:val="333333"/>
          <w:sz w:val="27"/>
          <w:lang w:eastAsia="es-ES"/>
        </w:rPr>
        <w:t> Matías Amateis,</w:t>
      </w:r>
      <w:r w:rsidRPr="00E449A8">
        <w:rPr>
          <w:rFonts w:ascii="Helvetica" w:eastAsia="Times New Roman" w:hAnsi="Helvetica" w:cs="Helvetica"/>
          <w:b/>
          <w:bCs/>
          <w:i/>
          <w:iCs/>
          <w:color w:val="333333"/>
          <w:sz w:val="27"/>
          <w:vertAlign w:val="superscript"/>
          <w:lang w:eastAsia="es-ES"/>
        </w:rPr>
        <w:t>5</w:t>
      </w:r>
      <w:r w:rsidRPr="00E449A8">
        <w:rPr>
          <w:rFonts w:ascii="Helvetica" w:eastAsia="Times New Roman" w:hAnsi="Helvetica" w:cs="Helvetica"/>
          <w:b/>
          <w:bCs/>
          <w:i/>
          <w:iCs/>
          <w:color w:val="333333"/>
          <w:sz w:val="27"/>
          <w:lang w:eastAsia="es-ES"/>
        </w:rPr>
        <w:t> Silvia Mengarelli,</w:t>
      </w:r>
      <w:r w:rsidRPr="00E449A8">
        <w:rPr>
          <w:rFonts w:ascii="Helvetica" w:eastAsia="Times New Roman" w:hAnsi="Helvetica" w:cs="Helvetica"/>
          <w:b/>
          <w:bCs/>
          <w:i/>
          <w:iCs/>
          <w:color w:val="333333"/>
          <w:sz w:val="27"/>
          <w:vertAlign w:val="superscript"/>
          <w:lang w:eastAsia="es-ES"/>
        </w:rPr>
        <w:t>11</w:t>
      </w:r>
      <w:r w:rsidRPr="00E449A8">
        <w:rPr>
          <w:rFonts w:ascii="Helvetica" w:eastAsia="Times New Roman" w:hAnsi="Helvetica" w:cs="Helvetica"/>
          <w:b/>
          <w:bCs/>
          <w:i/>
          <w:iCs/>
          <w:color w:val="333333"/>
          <w:sz w:val="27"/>
          <w:lang w:eastAsia="es-ES"/>
        </w:rPr>
        <w:t> Teodoro Stieben,</w:t>
      </w:r>
      <w:r w:rsidRPr="00E449A8">
        <w:rPr>
          <w:rFonts w:ascii="Helvetica" w:eastAsia="Times New Roman" w:hAnsi="Helvetica" w:cs="Helvetica"/>
          <w:b/>
          <w:bCs/>
          <w:i/>
          <w:iCs/>
          <w:color w:val="333333"/>
          <w:sz w:val="27"/>
          <w:vertAlign w:val="superscript"/>
          <w:lang w:eastAsia="es-ES"/>
        </w:rPr>
        <w:t>17</w:t>
      </w:r>
      <w:r w:rsidRPr="00E449A8">
        <w:rPr>
          <w:rFonts w:ascii="Helvetica" w:eastAsia="Times New Roman" w:hAnsi="Helvetica" w:cs="Helvetica"/>
          <w:b/>
          <w:bCs/>
          <w:i/>
          <w:iCs/>
          <w:color w:val="333333"/>
          <w:sz w:val="27"/>
          <w:lang w:eastAsia="es-ES"/>
        </w:rPr>
        <w:t> Hernán Gómez – Darrichón,</w:t>
      </w:r>
      <w:r w:rsidRPr="00E449A8">
        <w:rPr>
          <w:rFonts w:ascii="Helvetica" w:eastAsia="Times New Roman" w:hAnsi="Helvetica" w:cs="Helvetica"/>
          <w:b/>
          <w:bCs/>
          <w:i/>
          <w:iCs/>
          <w:color w:val="333333"/>
          <w:sz w:val="27"/>
          <w:vertAlign w:val="superscript"/>
          <w:lang w:eastAsia="es-ES"/>
        </w:rPr>
        <w:t>18</w:t>
      </w:r>
      <w:r w:rsidRPr="00E449A8">
        <w:rPr>
          <w:rFonts w:ascii="Helvetica" w:eastAsia="Times New Roman" w:hAnsi="Helvetica" w:cs="Helvetica"/>
          <w:b/>
          <w:bCs/>
          <w:i/>
          <w:iCs/>
          <w:color w:val="333333"/>
          <w:sz w:val="27"/>
          <w:lang w:eastAsia="es-ES"/>
        </w:rPr>
        <w:t> Paola Scalone,</w:t>
      </w:r>
      <w:r w:rsidRPr="00E449A8">
        <w:rPr>
          <w:rFonts w:ascii="Helvetica" w:eastAsia="Times New Roman" w:hAnsi="Helvetica" w:cs="Helvetica"/>
          <w:b/>
          <w:bCs/>
          <w:i/>
          <w:iCs/>
          <w:color w:val="333333"/>
          <w:sz w:val="27"/>
          <w:vertAlign w:val="superscript"/>
          <w:lang w:eastAsia="es-ES"/>
        </w:rPr>
        <w:t>19</w:t>
      </w:r>
      <w:r w:rsidRPr="00E449A8">
        <w:rPr>
          <w:rFonts w:ascii="Helvetica" w:eastAsia="Times New Roman" w:hAnsi="Helvetica" w:cs="Helvetica"/>
          <w:b/>
          <w:bCs/>
          <w:i/>
          <w:iCs/>
          <w:color w:val="333333"/>
          <w:sz w:val="27"/>
          <w:lang w:eastAsia="es-ES"/>
        </w:rPr>
        <w:t> Ricardo Moreno,</w:t>
      </w:r>
      <w:r w:rsidRPr="00E449A8">
        <w:rPr>
          <w:rFonts w:ascii="Helvetica" w:eastAsia="Times New Roman" w:hAnsi="Helvetica" w:cs="Helvetica"/>
          <w:b/>
          <w:bCs/>
          <w:i/>
          <w:iCs/>
          <w:color w:val="333333"/>
          <w:sz w:val="27"/>
          <w:vertAlign w:val="superscript"/>
          <w:lang w:eastAsia="es-ES"/>
        </w:rPr>
        <w:t>20</w:t>
      </w:r>
      <w:r w:rsidRPr="00E449A8">
        <w:rPr>
          <w:rFonts w:ascii="Helvetica" w:eastAsia="Times New Roman" w:hAnsi="Helvetica" w:cs="Helvetica"/>
          <w:b/>
          <w:bCs/>
          <w:i/>
          <w:iCs/>
          <w:color w:val="333333"/>
          <w:sz w:val="27"/>
          <w:lang w:eastAsia="es-ES"/>
        </w:rPr>
        <w:t> Carlos Guma,</w:t>
      </w:r>
      <w:r w:rsidRPr="00E449A8">
        <w:rPr>
          <w:rFonts w:ascii="Helvetica" w:eastAsia="Times New Roman" w:hAnsi="Helvetica" w:cs="Helvetica"/>
          <w:b/>
          <w:bCs/>
          <w:i/>
          <w:iCs/>
          <w:color w:val="333333"/>
          <w:sz w:val="27"/>
          <w:vertAlign w:val="superscript"/>
          <w:lang w:eastAsia="es-ES"/>
        </w:rPr>
        <w:t>21</w:t>
      </w:r>
      <w:r w:rsidRPr="00E449A8">
        <w:rPr>
          <w:rFonts w:ascii="Helvetica" w:eastAsia="Times New Roman" w:hAnsi="Helvetica" w:cs="Helvetica"/>
          <w:b/>
          <w:bCs/>
          <w:i/>
          <w:iCs/>
          <w:color w:val="333333"/>
          <w:sz w:val="27"/>
          <w:lang w:eastAsia="es-ES"/>
        </w:rPr>
        <w:t> Adriana Pavelic,</w:t>
      </w:r>
      <w:r w:rsidRPr="00E449A8">
        <w:rPr>
          <w:rFonts w:ascii="Helvetica" w:eastAsia="Times New Roman" w:hAnsi="Helvetica" w:cs="Helvetica"/>
          <w:b/>
          <w:bCs/>
          <w:i/>
          <w:iCs/>
          <w:color w:val="333333"/>
          <w:sz w:val="27"/>
          <w:vertAlign w:val="superscript"/>
          <w:lang w:eastAsia="es-ES"/>
        </w:rPr>
        <w:t>22</w:t>
      </w:r>
      <w:r w:rsidRPr="00E449A8">
        <w:rPr>
          <w:rFonts w:ascii="Helvetica" w:eastAsia="Times New Roman" w:hAnsi="Helvetica" w:cs="Helvetica"/>
          <w:b/>
          <w:bCs/>
          <w:i/>
          <w:iCs/>
          <w:color w:val="333333"/>
          <w:sz w:val="27"/>
          <w:lang w:eastAsia="es-ES"/>
        </w:rPr>
        <w:t> Carolina Moliner,</w:t>
      </w:r>
      <w:r w:rsidRPr="00E449A8">
        <w:rPr>
          <w:rFonts w:ascii="Helvetica" w:eastAsia="Times New Roman" w:hAnsi="Helvetica" w:cs="Helvetica"/>
          <w:b/>
          <w:bCs/>
          <w:i/>
          <w:iCs/>
          <w:color w:val="333333"/>
          <w:sz w:val="27"/>
          <w:vertAlign w:val="superscript"/>
          <w:lang w:eastAsia="es-ES"/>
        </w:rPr>
        <w:t>22</w:t>
      </w:r>
      <w:r w:rsidRPr="00E449A8">
        <w:rPr>
          <w:rFonts w:ascii="Helvetica" w:eastAsia="Times New Roman" w:hAnsi="Helvetica" w:cs="Helvetica"/>
          <w:b/>
          <w:bCs/>
          <w:i/>
          <w:iCs/>
          <w:color w:val="333333"/>
          <w:sz w:val="27"/>
          <w:lang w:eastAsia="es-ES"/>
        </w:rPr>
        <w:t>Rodrigo N Garrocho,</w:t>
      </w:r>
      <w:r w:rsidRPr="00E449A8">
        <w:rPr>
          <w:rFonts w:ascii="Helvetica" w:eastAsia="Times New Roman" w:hAnsi="Helvetica" w:cs="Helvetica"/>
          <w:b/>
          <w:bCs/>
          <w:i/>
          <w:iCs/>
          <w:color w:val="333333"/>
          <w:sz w:val="27"/>
          <w:vertAlign w:val="superscript"/>
          <w:lang w:eastAsia="es-ES"/>
        </w:rPr>
        <w:t>23</w:t>
      </w:r>
      <w:r w:rsidRPr="00E449A8">
        <w:rPr>
          <w:rFonts w:ascii="Helvetica" w:eastAsia="Times New Roman" w:hAnsi="Helvetica" w:cs="Helvetica"/>
          <w:b/>
          <w:bCs/>
          <w:i/>
          <w:iCs/>
          <w:color w:val="333333"/>
          <w:sz w:val="27"/>
          <w:lang w:eastAsia="es-ES"/>
        </w:rPr>
        <w:t> Sebastián Paredes,</w:t>
      </w:r>
      <w:r w:rsidRPr="00E449A8">
        <w:rPr>
          <w:rFonts w:ascii="Helvetica" w:eastAsia="Times New Roman" w:hAnsi="Helvetica" w:cs="Helvetica"/>
          <w:b/>
          <w:bCs/>
          <w:i/>
          <w:iCs/>
          <w:color w:val="333333"/>
          <w:sz w:val="27"/>
          <w:vertAlign w:val="superscript"/>
          <w:lang w:eastAsia="es-ES"/>
        </w:rPr>
        <w:t>24</w:t>
      </w:r>
      <w:r w:rsidRPr="00E449A8">
        <w:rPr>
          <w:rFonts w:ascii="Helvetica" w:eastAsia="Times New Roman" w:hAnsi="Helvetica" w:cs="Helvetica"/>
          <w:b/>
          <w:bCs/>
          <w:i/>
          <w:iCs/>
          <w:color w:val="333333"/>
          <w:sz w:val="27"/>
          <w:lang w:eastAsia="es-ES"/>
        </w:rPr>
        <w:t> Marcos Girala,</w:t>
      </w:r>
      <w:r w:rsidRPr="00E449A8">
        <w:rPr>
          <w:rFonts w:ascii="Helvetica" w:eastAsia="Times New Roman" w:hAnsi="Helvetica" w:cs="Helvetica"/>
          <w:b/>
          <w:bCs/>
          <w:i/>
          <w:iCs/>
          <w:color w:val="333333"/>
          <w:sz w:val="27"/>
          <w:vertAlign w:val="superscript"/>
          <w:lang w:eastAsia="es-ES"/>
        </w:rPr>
        <w:t>25</w:t>
      </w:r>
      <w:r w:rsidRPr="00E449A8">
        <w:rPr>
          <w:rFonts w:ascii="Helvetica" w:eastAsia="Times New Roman" w:hAnsi="Helvetica" w:cs="Helvetica"/>
          <w:b/>
          <w:bCs/>
          <w:i/>
          <w:iCs/>
          <w:color w:val="333333"/>
          <w:sz w:val="27"/>
          <w:lang w:eastAsia="es-ES"/>
        </w:rPr>
        <w:t> Franco Samaniego,</w:t>
      </w:r>
      <w:r w:rsidRPr="00E449A8">
        <w:rPr>
          <w:rFonts w:ascii="Helvetica" w:eastAsia="Times New Roman" w:hAnsi="Helvetica" w:cs="Helvetica"/>
          <w:b/>
          <w:bCs/>
          <w:i/>
          <w:iCs/>
          <w:color w:val="333333"/>
          <w:sz w:val="27"/>
          <w:vertAlign w:val="superscript"/>
          <w:lang w:eastAsia="es-ES"/>
        </w:rPr>
        <w:t>6</w:t>
      </w:r>
      <w:r w:rsidRPr="00E449A8">
        <w:rPr>
          <w:rFonts w:ascii="Helvetica" w:eastAsia="Times New Roman" w:hAnsi="Helvetica" w:cs="Helvetica"/>
          <w:b/>
          <w:bCs/>
          <w:i/>
          <w:iCs/>
          <w:color w:val="333333"/>
          <w:sz w:val="27"/>
          <w:lang w:eastAsia="es-ES"/>
        </w:rPr>
        <w:t> Alejandro Mateo,</w:t>
      </w:r>
      <w:r w:rsidRPr="00E449A8">
        <w:rPr>
          <w:rFonts w:ascii="Helvetica" w:eastAsia="Times New Roman" w:hAnsi="Helvetica" w:cs="Helvetica"/>
          <w:b/>
          <w:bCs/>
          <w:i/>
          <w:iCs/>
          <w:color w:val="333333"/>
          <w:sz w:val="27"/>
          <w:vertAlign w:val="superscript"/>
          <w:lang w:eastAsia="es-ES"/>
        </w:rPr>
        <w:t>7</w:t>
      </w:r>
      <w:r w:rsidRPr="00E449A8">
        <w:rPr>
          <w:rFonts w:ascii="Helvetica" w:eastAsia="Times New Roman" w:hAnsi="Helvetica" w:cs="Helvetica"/>
          <w:b/>
          <w:bCs/>
          <w:i/>
          <w:iCs/>
          <w:color w:val="333333"/>
          <w:sz w:val="27"/>
          <w:lang w:eastAsia="es-ES"/>
        </w:rPr>
        <w:t> Hugo Fainboim,</w:t>
      </w:r>
      <w:r w:rsidRPr="00E449A8">
        <w:rPr>
          <w:rFonts w:ascii="Helvetica" w:eastAsia="Times New Roman" w:hAnsi="Helvetica" w:cs="Helvetica"/>
          <w:b/>
          <w:bCs/>
          <w:i/>
          <w:iCs/>
          <w:color w:val="333333"/>
          <w:sz w:val="27"/>
          <w:vertAlign w:val="superscript"/>
          <w:lang w:eastAsia="es-ES"/>
        </w:rPr>
        <w:t>16</w:t>
      </w:r>
      <w:r w:rsidRPr="00E449A8">
        <w:rPr>
          <w:rFonts w:ascii="Helvetica" w:eastAsia="Times New Roman" w:hAnsi="Helvetica" w:cs="Helvetica"/>
          <w:b/>
          <w:bCs/>
          <w:i/>
          <w:iCs/>
          <w:color w:val="333333"/>
          <w:sz w:val="27"/>
          <w:lang w:eastAsia="es-ES"/>
        </w:rPr>
        <w:t> Ana Calabria,</w:t>
      </w:r>
      <w:r w:rsidRPr="00E449A8">
        <w:rPr>
          <w:rFonts w:ascii="Helvetica" w:eastAsia="Times New Roman" w:hAnsi="Helvetica" w:cs="Helvetica"/>
          <w:b/>
          <w:bCs/>
          <w:i/>
          <w:iCs/>
          <w:color w:val="333333"/>
          <w:sz w:val="27"/>
          <w:vertAlign w:val="superscript"/>
          <w:lang w:eastAsia="es-ES"/>
        </w:rPr>
        <w:t>16</w:t>
      </w:r>
      <w:r w:rsidRPr="00E449A8">
        <w:rPr>
          <w:rFonts w:ascii="Helvetica" w:eastAsia="Times New Roman" w:hAnsi="Helvetica" w:cs="Helvetica"/>
          <w:b/>
          <w:bCs/>
          <w:i/>
          <w:iCs/>
          <w:color w:val="333333"/>
          <w:sz w:val="27"/>
          <w:lang w:eastAsia="es-ES"/>
        </w:rPr>
        <w:t>Valeria Spavanello,</w:t>
      </w:r>
      <w:r w:rsidRPr="00E449A8">
        <w:rPr>
          <w:rFonts w:ascii="Helvetica" w:eastAsia="Times New Roman" w:hAnsi="Helvetica" w:cs="Helvetica"/>
          <w:b/>
          <w:bCs/>
          <w:i/>
          <w:iCs/>
          <w:color w:val="333333"/>
          <w:sz w:val="27"/>
          <w:vertAlign w:val="superscript"/>
          <w:lang w:eastAsia="es-ES"/>
        </w:rPr>
        <w:t>8</w:t>
      </w:r>
      <w:r w:rsidRPr="00E449A8">
        <w:rPr>
          <w:rFonts w:ascii="Helvetica" w:eastAsia="Times New Roman" w:hAnsi="Helvetica" w:cs="Helvetica"/>
          <w:b/>
          <w:bCs/>
          <w:i/>
          <w:iCs/>
          <w:color w:val="333333"/>
          <w:sz w:val="27"/>
          <w:lang w:eastAsia="es-ES"/>
        </w:rPr>
        <w:t> Marcela Sixto,</w:t>
      </w:r>
      <w:r w:rsidRPr="00E449A8">
        <w:rPr>
          <w:rFonts w:ascii="Helvetica" w:eastAsia="Times New Roman" w:hAnsi="Helvetica" w:cs="Helvetica"/>
          <w:b/>
          <w:bCs/>
          <w:i/>
          <w:iCs/>
          <w:color w:val="333333"/>
          <w:sz w:val="27"/>
          <w:vertAlign w:val="superscript"/>
          <w:lang w:eastAsia="es-ES"/>
        </w:rPr>
        <w:t>9</w:t>
      </w:r>
      <w:r w:rsidRPr="00E449A8">
        <w:rPr>
          <w:rFonts w:ascii="Helvetica" w:eastAsia="Times New Roman" w:hAnsi="Helvetica" w:cs="Helvetica"/>
          <w:b/>
          <w:bCs/>
          <w:i/>
          <w:iCs/>
          <w:color w:val="333333"/>
          <w:sz w:val="27"/>
          <w:lang w:eastAsia="es-ES"/>
        </w:rPr>
        <w:t> Félix Jiménez</w:t>
      </w:r>
      <w:r w:rsidRPr="00E449A8">
        <w:rPr>
          <w:rFonts w:ascii="Helvetica" w:eastAsia="Times New Roman" w:hAnsi="Helvetica" w:cs="Helvetica"/>
          <w:b/>
          <w:bCs/>
          <w:i/>
          <w:iCs/>
          <w:color w:val="333333"/>
          <w:sz w:val="27"/>
          <w:vertAlign w:val="superscript"/>
          <w:lang w:eastAsia="es-ES"/>
        </w:rPr>
        <w:t>9</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i/>
          <w:iCs/>
          <w:color w:val="333333"/>
          <w:sz w:val="20"/>
          <w:vertAlign w:val="superscript"/>
          <w:lang w:eastAsia="es-ES"/>
        </w:rPr>
        <w:t>1</w:t>
      </w:r>
      <w:r w:rsidRPr="00E449A8">
        <w:rPr>
          <w:rFonts w:ascii="Droid Sans" w:eastAsia="Times New Roman" w:hAnsi="Droid Sans" w:cs="Times New Roman"/>
          <w:i/>
          <w:iCs/>
          <w:color w:val="333333"/>
          <w:sz w:val="20"/>
          <w:lang w:eastAsia="es-ES"/>
        </w:rPr>
        <w:t>Gastroenterología y Hepatología. Hospital Provincial del Centenario.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w:t>
      </w:r>
      <w:r w:rsidRPr="00E449A8">
        <w:rPr>
          <w:rFonts w:ascii="Droid Sans" w:eastAsia="Times New Roman" w:hAnsi="Droid Sans" w:cs="Times New Roman"/>
          <w:i/>
          <w:iCs/>
          <w:color w:val="333333"/>
          <w:sz w:val="20"/>
          <w:lang w:eastAsia="es-ES"/>
        </w:rPr>
        <w:t xml:space="preserve">Facultad de Ciencias Económicas y Estadística, Universidad Nacional de </w:t>
      </w:r>
      <w:proofErr w:type="spellStart"/>
      <w:r w:rsidRPr="00E449A8">
        <w:rPr>
          <w:rFonts w:ascii="Droid Sans" w:eastAsia="Times New Roman" w:hAnsi="Droid Sans" w:cs="Times New Roman"/>
          <w:i/>
          <w:iCs/>
          <w:color w:val="333333"/>
          <w:sz w:val="20"/>
          <w:lang w:eastAsia="es-ES"/>
        </w:rPr>
        <w:t>Rosario.Rosario</w:t>
      </w:r>
      <w:proofErr w:type="spellEnd"/>
      <w:r w:rsidRPr="00E449A8">
        <w:rPr>
          <w:rFonts w:ascii="Droid Sans" w:eastAsia="Times New Roman" w:hAnsi="Droid Sans" w:cs="Times New Roman"/>
          <w:i/>
          <w:iCs/>
          <w:color w:val="333333"/>
          <w:sz w:val="20"/>
          <w:lang w:eastAsia="es-ES"/>
        </w:rPr>
        <w:t>,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3</w:t>
      </w:r>
      <w:r w:rsidRPr="00E449A8">
        <w:rPr>
          <w:rFonts w:ascii="Droid Sans" w:eastAsia="Times New Roman" w:hAnsi="Droid Sans" w:cs="Times New Roman"/>
          <w:i/>
          <w:iCs/>
          <w:color w:val="333333"/>
          <w:sz w:val="20"/>
          <w:lang w:eastAsia="es-ES"/>
        </w:rPr>
        <w:t>Unidad de Trasplante Hepático, Sanatorio Parque.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lastRenderedPageBreak/>
        <w:t>4</w:t>
      </w:r>
      <w:r w:rsidRPr="00E449A8">
        <w:rPr>
          <w:rFonts w:ascii="Droid Sans" w:eastAsia="Times New Roman" w:hAnsi="Droid Sans" w:cs="Times New Roman"/>
          <w:i/>
          <w:iCs/>
          <w:color w:val="333333"/>
          <w:sz w:val="20"/>
          <w:lang w:eastAsia="es-ES"/>
        </w:rPr>
        <w:t>Servicio de Clínica Médica, Hospital Alberdi.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5</w:t>
      </w:r>
      <w:r w:rsidRPr="00E449A8">
        <w:rPr>
          <w:rFonts w:ascii="Droid Sans" w:eastAsia="Times New Roman" w:hAnsi="Droid Sans" w:cs="Times New Roman"/>
          <w:i/>
          <w:iCs/>
          <w:color w:val="333333"/>
          <w:sz w:val="20"/>
          <w:lang w:eastAsia="es-ES"/>
        </w:rPr>
        <w:t>Servicio de Gastroenterología, Hospital Provincial.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6</w:t>
      </w:r>
      <w:r w:rsidRPr="00E449A8">
        <w:rPr>
          <w:rFonts w:ascii="Droid Sans" w:eastAsia="Times New Roman" w:hAnsi="Droid Sans" w:cs="Times New Roman"/>
          <w:i/>
          <w:iCs/>
          <w:color w:val="333333"/>
          <w:sz w:val="20"/>
          <w:lang w:eastAsia="es-ES"/>
        </w:rPr>
        <w:t>Servicio de Gastroenterología, Hospital de Emergencias Dr. Clemente Álvarez.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7</w:t>
      </w:r>
      <w:r w:rsidRPr="00E449A8">
        <w:rPr>
          <w:rFonts w:ascii="Droid Sans" w:eastAsia="Times New Roman" w:hAnsi="Droid Sans" w:cs="Times New Roman"/>
          <w:i/>
          <w:iCs/>
          <w:color w:val="333333"/>
          <w:sz w:val="20"/>
          <w:lang w:eastAsia="es-ES"/>
        </w:rPr>
        <w:t xml:space="preserve">Servicio de Gastroenterología, Hospital Eva Perón. Granadero </w:t>
      </w:r>
      <w:proofErr w:type="spellStart"/>
      <w:r w:rsidRPr="00E449A8">
        <w:rPr>
          <w:rFonts w:ascii="Droid Sans" w:eastAsia="Times New Roman" w:hAnsi="Droid Sans" w:cs="Times New Roman"/>
          <w:i/>
          <w:iCs/>
          <w:color w:val="333333"/>
          <w:sz w:val="20"/>
          <w:lang w:eastAsia="es-ES"/>
        </w:rPr>
        <w:t>Baigorria</w:t>
      </w:r>
      <w:proofErr w:type="spellEnd"/>
      <w:r w:rsidRPr="00E449A8">
        <w:rPr>
          <w:rFonts w:ascii="Droid Sans" w:eastAsia="Times New Roman" w:hAnsi="Droid Sans" w:cs="Times New Roman"/>
          <w:i/>
          <w:iCs/>
          <w:color w:val="333333"/>
          <w:sz w:val="20"/>
          <w:lang w:eastAsia="es-ES"/>
        </w:rPr>
        <w:t>,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8</w:t>
      </w:r>
      <w:r w:rsidRPr="00E449A8">
        <w:rPr>
          <w:rFonts w:ascii="Droid Sans" w:eastAsia="Times New Roman" w:hAnsi="Droid Sans" w:cs="Times New Roman"/>
          <w:i/>
          <w:iCs/>
          <w:color w:val="333333"/>
          <w:sz w:val="20"/>
          <w:lang w:eastAsia="es-ES"/>
        </w:rPr>
        <w:t>Servicio de Clínica Médica, Hospital Intendente Carrasco. Rosario,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9</w:t>
      </w:r>
      <w:r w:rsidRPr="00E449A8">
        <w:rPr>
          <w:rFonts w:ascii="Droid Sans" w:eastAsia="Times New Roman" w:hAnsi="Droid Sans" w:cs="Times New Roman"/>
          <w:i/>
          <w:iCs/>
          <w:color w:val="333333"/>
          <w:sz w:val="20"/>
          <w:lang w:eastAsia="es-ES"/>
        </w:rPr>
        <w:t xml:space="preserve">Servicio de Gastroenterología, Hospital José M. </w:t>
      </w:r>
      <w:proofErr w:type="spellStart"/>
      <w:r w:rsidRPr="00E449A8">
        <w:rPr>
          <w:rFonts w:ascii="Droid Sans" w:eastAsia="Times New Roman" w:hAnsi="Droid Sans" w:cs="Times New Roman"/>
          <w:i/>
          <w:iCs/>
          <w:color w:val="333333"/>
          <w:sz w:val="20"/>
          <w:lang w:eastAsia="es-ES"/>
        </w:rPr>
        <w:t>Cullen</w:t>
      </w:r>
      <w:proofErr w:type="spellEnd"/>
      <w:r w:rsidRPr="00E449A8">
        <w:rPr>
          <w:rFonts w:ascii="Droid Sans" w:eastAsia="Times New Roman" w:hAnsi="Droid Sans" w:cs="Times New Roman"/>
          <w:i/>
          <w:iCs/>
          <w:color w:val="333333"/>
          <w:sz w:val="20"/>
          <w:lang w:eastAsia="es-ES"/>
        </w:rPr>
        <w:t>. Santa Fe, Santa Fe,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10</w:t>
      </w:r>
      <w:r w:rsidRPr="00E449A8">
        <w:rPr>
          <w:rFonts w:ascii="Droid Sans" w:eastAsia="Times New Roman" w:hAnsi="Droid Sans" w:cs="Times New Roman"/>
          <w:i/>
          <w:iCs/>
          <w:color w:val="333333"/>
          <w:sz w:val="20"/>
          <w:lang w:eastAsia="es-ES"/>
        </w:rPr>
        <w:t>Federación Argentina de Gastroenterología. Córdoba,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11</w:t>
      </w:r>
      <w:r w:rsidRPr="00E449A8">
        <w:rPr>
          <w:rFonts w:ascii="Droid Sans" w:eastAsia="Times New Roman" w:hAnsi="Droid Sans" w:cs="Times New Roman"/>
          <w:i/>
          <w:iCs/>
          <w:color w:val="333333"/>
          <w:sz w:val="20"/>
          <w:lang w:eastAsia="es-ES"/>
        </w:rPr>
        <w:t>Servicio de Gastroenterología, Hospital San Roque. Córdoba,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12</w:t>
      </w:r>
      <w:r w:rsidRPr="00E449A8">
        <w:rPr>
          <w:rFonts w:ascii="Droid Sans" w:eastAsia="Times New Roman" w:hAnsi="Droid Sans" w:cs="Times New Roman"/>
          <w:i/>
          <w:iCs/>
          <w:color w:val="333333"/>
          <w:sz w:val="20"/>
          <w:lang w:eastAsia="es-ES"/>
        </w:rPr>
        <w:t>Sección Hepatología, Hospital Británico. Ciudad Autónoma de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13</w:t>
      </w:r>
      <w:r w:rsidRPr="00E449A8">
        <w:rPr>
          <w:rFonts w:ascii="Droid Sans" w:eastAsia="Times New Roman" w:hAnsi="Droid Sans" w:cs="Times New Roman"/>
          <w:i/>
          <w:iCs/>
          <w:color w:val="333333"/>
          <w:sz w:val="20"/>
          <w:lang w:eastAsia="es-ES"/>
        </w:rPr>
        <w:t>Gastroenterología y Hepatología, Hospital de Clínicas. Ciudad Autónoma de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14</w:t>
      </w:r>
      <w:r w:rsidRPr="00E449A8">
        <w:rPr>
          <w:rFonts w:ascii="Droid Sans" w:eastAsia="Times New Roman" w:hAnsi="Droid Sans" w:cs="Times New Roman"/>
          <w:i/>
          <w:iCs/>
          <w:color w:val="333333"/>
          <w:sz w:val="20"/>
          <w:lang w:eastAsia="es-ES"/>
        </w:rPr>
        <w:t xml:space="preserve">Sección Hepatología, Hospital Carlos </w:t>
      </w:r>
      <w:proofErr w:type="spellStart"/>
      <w:r w:rsidRPr="00E449A8">
        <w:rPr>
          <w:rFonts w:ascii="Droid Sans" w:eastAsia="Times New Roman" w:hAnsi="Droid Sans" w:cs="Times New Roman"/>
          <w:i/>
          <w:iCs/>
          <w:color w:val="333333"/>
          <w:sz w:val="20"/>
          <w:lang w:eastAsia="es-ES"/>
        </w:rPr>
        <w:t>Bonorino</w:t>
      </w:r>
      <w:proofErr w:type="spellEnd"/>
      <w:r w:rsidRPr="00E449A8">
        <w:rPr>
          <w:rFonts w:ascii="Droid Sans" w:eastAsia="Times New Roman" w:hAnsi="Droid Sans" w:cs="Times New Roman"/>
          <w:i/>
          <w:iCs/>
          <w:color w:val="333333"/>
          <w:sz w:val="20"/>
          <w:lang w:eastAsia="es-ES"/>
        </w:rPr>
        <w:t xml:space="preserve"> </w:t>
      </w:r>
      <w:proofErr w:type="spellStart"/>
      <w:r w:rsidRPr="00E449A8">
        <w:rPr>
          <w:rFonts w:ascii="Droid Sans" w:eastAsia="Times New Roman" w:hAnsi="Droid Sans" w:cs="Times New Roman"/>
          <w:i/>
          <w:iCs/>
          <w:color w:val="333333"/>
          <w:sz w:val="20"/>
          <w:lang w:eastAsia="es-ES"/>
        </w:rPr>
        <w:t>Udaondo</w:t>
      </w:r>
      <w:proofErr w:type="spellEnd"/>
      <w:r w:rsidRPr="00E449A8">
        <w:rPr>
          <w:rFonts w:ascii="Droid Sans" w:eastAsia="Times New Roman" w:hAnsi="Droid Sans" w:cs="Times New Roman"/>
          <w:i/>
          <w:iCs/>
          <w:color w:val="333333"/>
          <w:sz w:val="20"/>
          <w:lang w:eastAsia="es-ES"/>
        </w:rPr>
        <w:t>. Ciudad Autónoma de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15</w:t>
      </w:r>
      <w:r w:rsidRPr="00E449A8">
        <w:rPr>
          <w:rFonts w:ascii="Droid Sans" w:eastAsia="Times New Roman" w:hAnsi="Droid Sans" w:cs="Times New Roman"/>
          <w:i/>
          <w:iCs/>
          <w:color w:val="333333"/>
          <w:sz w:val="20"/>
          <w:lang w:eastAsia="es-ES"/>
        </w:rPr>
        <w:t>Gastroenterología, Sanatorio Dr. Julio Méndez. Ciudad Autónoma de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16</w:t>
      </w:r>
      <w:r w:rsidRPr="00E449A8">
        <w:rPr>
          <w:rFonts w:ascii="Droid Sans" w:eastAsia="Times New Roman" w:hAnsi="Droid Sans" w:cs="Times New Roman"/>
          <w:i/>
          <w:iCs/>
          <w:color w:val="333333"/>
          <w:sz w:val="20"/>
          <w:lang w:eastAsia="es-ES"/>
        </w:rPr>
        <w:t>Unidad de Hepatopatías Infecciosas, Hospital Francisco J Muñiz. Ciudad Autónoma de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17</w:t>
      </w:r>
      <w:r w:rsidRPr="00E449A8">
        <w:rPr>
          <w:rFonts w:ascii="Droid Sans" w:eastAsia="Times New Roman" w:hAnsi="Droid Sans" w:cs="Times New Roman"/>
          <w:i/>
          <w:iCs/>
          <w:color w:val="333333"/>
          <w:sz w:val="20"/>
          <w:lang w:eastAsia="es-ES"/>
        </w:rPr>
        <w:t>Servicio de Gastroenterología, Hospital San Martín, Paraná. Entre Ríos,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18</w:t>
      </w:r>
      <w:r w:rsidRPr="00E449A8">
        <w:rPr>
          <w:rFonts w:ascii="Droid Sans" w:eastAsia="Times New Roman" w:hAnsi="Droid Sans" w:cs="Times New Roman"/>
          <w:i/>
          <w:iCs/>
          <w:color w:val="333333"/>
          <w:sz w:val="20"/>
          <w:lang w:eastAsia="es-ES"/>
        </w:rPr>
        <w:t>Clínica Médica, Hospital San José, Diamante. Entre Ríos,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19</w:t>
      </w:r>
      <w:r w:rsidRPr="00E449A8">
        <w:rPr>
          <w:rFonts w:ascii="Droid Sans" w:eastAsia="Times New Roman" w:hAnsi="Droid Sans" w:cs="Times New Roman"/>
          <w:i/>
          <w:iCs/>
          <w:color w:val="333333"/>
          <w:sz w:val="20"/>
          <w:lang w:eastAsia="es-ES"/>
        </w:rPr>
        <w:t>Servicio de Gastroenterología, Hospital Militar. Montevideo, Uruguay.</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20</w:t>
      </w:r>
      <w:r w:rsidRPr="00E449A8">
        <w:rPr>
          <w:rFonts w:ascii="Droid Sans" w:eastAsia="Times New Roman" w:hAnsi="Droid Sans" w:cs="Times New Roman"/>
          <w:i/>
          <w:iCs/>
          <w:color w:val="333333"/>
          <w:sz w:val="20"/>
          <w:lang w:eastAsia="es-ES"/>
        </w:rPr>
        <w:t>Servicio de Gastroenterología, Clínica Colón, Mar del Plata.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21</w:t>
      </w:r>
      <w:r w:rsidRPr="00E449A8">
        <w:rPr>
          <w:rFonts w:ascii="Droid Sans" w:eastAsia="Times New Roman" w:hAnsi="Droid Sans" w:cs="Times New Roman"/>
          <w:i/>
          <w:iCs/>
          <w:color w:val="333333"/>
          <w:sz w:val="20"/>
          <w:lang w:eastAsia="es-ES"/>
        </w:rPr>
        <w:t>Servicio de Hepatología, Hospital Eva Perón, San Martín.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22</w:t>
      </w:r>
      <w:r w:rsidRPr="00E449A8">
        <w:rPr>
          <w:rFonts w:ascii="Droid Sans" w:eastAsia="Times New Roman" w:hAnsi="Droid Sans" w:cs="Times New Roman"/>
          <w:i/>
          <w:iCs/>
          <w:color w:val="333333"/>
          <w:sz w:val="20"/>
          <w:lang w:eastAsia="es-ES"/>
        </w:rPr>
        <w:t>Servicio de Gastroenterología, Hospital Alejandro Korn, Melchor Romero. Buenos Aires,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23</w:t>
      </w:r>
      <w:r w:rsidRPr="00E449A8">
        <w:rPr>
          <w:rFonts w:ascii="Droid Sans" w:eastAsia="Times New Roman" w:hAnsi="Droid Sans" w:cs="Times New Roman"/>
          <w:i/>
          <w:iCs/>
          <w:color w:val="333333"/>
          <w:sz w:val="20"/>
          <w:lang w:eastAsia="es-ES"/>
        </w:rPr>
        <w:t>Servicio de Gastroenterología, Hospital Zenón Santillán. Tucumán,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24</w:t>
      </w:r>
      <w:r w:rsidRPr="00E449A8">
        <w:rPr>
          <w:rFonts w:ascii="Droid Sans" w:eastAsia="Times New Roman" w:hAnsi="Droid Sans" w:cs="Times New Roman"/>
          <w:i/>
          <w:iCs/>
          <w:color w:val="333333"/>
          <w:sz w:val="20"/>
          <w:lang w:eastAsia="es-ES"/>
        </w:rPr>
        <w:t>Servicio de Gastroenterología, Hospital Juan Perón. Formosa, Argentina.</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i/>
          <w:iCs/>
          <w:color w:val="333333"/>
          <w:sz w:val="20"/>
          <w:vertAlign w:val="superscript"/>
          <w:lang w:eastAsia="es-ES"/>
        </w:rPr>
        <w:t>25</w:t>
      </w:r>
      <w:r w:rsidRPr="00E449A8">
        <w:rPr>
          <w:rFonts w:ascii="Droid Sans" w:eastAsia="Times New Roman" w:hAnsi="Droid Sans" w:cs="Times New Roman"/>
          <w:i/>
          <w:iCs/>
          <w:color w:val="333333"/>
          <w:sz w:val="20"/>
          <w:lang w:eastAsia="es-ES"/>
        </w:rPr>
        <w:t>Servicio de Gastroenterología, Hospital de Clínicas. Asunción, Paraguay.</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 xml:space="preserve">Acta </w:t>
      </w:r>
      <w:proofErr w:type="spellStart"/>
      <w:r w:rsidRPr="00E449A8">
        <w:rPr>
          <w:rFonts w:ascii="Droid Sans" w:eastAsia="Times New Roman" w:hAnsi="Droid Sans" w:cs="Times New Roman"/>
          <w:b/>
          <w:bCs/>
          <w:i/>
          <w:iCs/>
          <w:color w:val="333333"/>
          <w:sz w:val="20"/>
          <w:lang w:eastAsia="es-ES"/>
        </w:rPr>
        <w:t>Gastroenterol</w:t>
      </w:r>
      <w:proofErr w:type="spellEnd"/>
      <w:r w:rsidRPr="00E449A8">
        <w:rPr>
          <w:rFonts w:ascii="Droid Sans" w:eastAsia="Times New Roman" w:hAnsi="Droid Sans" w:cs="Times New Roman"/>
          <w:b/>
          <w:bCs/>
          <w:i/>
          <w:iCs/>
          <w:color w:val="333333"/>
          <w:sz w:val="20"/>
          <w:lang w:eastAsia="es-ES"/>
        </w:rPr>
        <w:t xml:space="preserve"> </w:t>
      </w:r>
      <w:proofErr w:type="spellStart"/>
      <w:r w:rsidRPr="00E449A8">
        <w:rPr>
          <w:rFonts w:ascii="Droid Sans" w:eastAsia="Times New Roman" w:hAnsi="Droid Sans" w:cs="Times New Roman"/>
          <w:b/>
          <w:bCs/>
          <w:i/>
          <w:iCs/>
          <w:color w:val="333333"/>
          <w:sz w:val="20"/>
          <w:lang w:eastAsia="es-ES"/>
        </w:rPr>
        <w:t>Latinoam</w:t>
      </w:r>
      <w:proofErr w:type="spellEnd"/>
      <w:r w:rsidRPr="00E449A8">
        <w:rPr>
          <w:rFonts w:ascii="Droid Sans" w:eastAsia="Times New Roman" w:hAnsi="Droid Sans" w:cs="Times New Roman"/>
          <w:b/>
          <w:bCs/>
          <w:i/>
          <w:iCs/>
          <w:color w:val="333333"/>
          <w:sz w:val="20"/>
          <w:lang w:eastAsia="es-ES"/>
        </w:rPr>
        <w:t xml:space="preserve"> 2018;48(4):284-295</w:t>
      </w:r>
      <w:r w:rsidRPr="00E449A8">
        <w:rPr>
          <w:rFonts w:ascii="Droid Sans" w:eastAsia="Times New Roman" w:hAnsi="Droid Sans" w:cs="Times New Roman"/>
          <w:color w:val="333333"/>
          <w:sz w:val="20"/>
          <w:szCs w:val="20"/>
          <w:lang w:eastAsia="es-ES"/>
        </w:rPr>
        <w:br/>
      </w:r>
      <w:r w:rsidRPr="00E449A8">
        <w:rPr>
          <w:rFonts w:ascii="Droid Sans" w:eastAsia="Times New Roman" w:hAnsi="Droid Sans" w:cs="Times New Roman"/>
          <w:b/>
          <w:bCs/>
          <w:i/>
          <w:iCs/>
          <w:color w:val="333333"/>
          <w:sz w:val="20"/>
          <w:lang w:eastAsia="es-ES"/>
        </w:rPr>
        <w:t>Recibido:</w:t>
      </w:r>
      <w:r w:rsidRPr="00E449A8">
        <w:rPr>
          <w:rFonts w:ascii="Droid Sans" w:eastAsia="Times New Roman" w:hAnsi="Droid Sans" w:cs="Times New Roman"/>
          <w:i/>
          <w:iCs/>
          <w:color w:val="333333"/>
          <w:sz w:val="20"/>
          <w:lang w:eastAsia="es-ES"/>
        </w:rPr>
        <w:t> 11/11/2017 / </w:t>
      </w:r>
      <w:r w:rsidRPr="00E449A8">
        <w:rPr>
          <w:rFonts w:ascii="Droid Sans" w:eastAsia="Times New Roman" w:hAnsi="Droid Sans" w:cs="Times New Roman"/>
          <w:b/>
          <w:bCs/>
          <w:i/>
          <w:iCs/>
          <w:color w:val="333333"/>
          <w:sz w:val="20"/>
          <w:lang w:eastAsia="es-ES"/>
        </w:rPr>
        <w:t>Aprobado:</w:t>
      </w:r>
      <w:r w:rsidRPr="00E449A8">
        <w:rPr>
          <w:rFonts w:ascii="Droid Sans" w:eastAsia="Times New Roman" w:hAnsi="Droid Sans" w:cs="Times New Roman"/>
          <w:i/>
          <w:iCs/>
          <w:color w:val="333333"/>
          <w:sz w:val="20"/>
          <w:lang w:eastAsia="es-ES"/>
        </w:rPr>
        <w:t> 17/01/2018 / </w:t>
      </w:r>
      <w:r w:rsidRPr="00E449A8">
        <w:rPr>
          <w:rFonts w:ascii="Droid Sans" w:eastAsia="Times New Roman" w:hAnsi="Droid Sans" w:cs="Times New Roman"/>
          <w:b/>
          <w:bCs/>
          <w:i/>
          <w:iCs/>
          <w:color w:val="333333"/>
          <w:sz w:val="20"/>
          <w:lang w:eastAsia="es-ES"/>
        </w:rPr>
        <w:t>Publicado en </w:t>
      </w:r>
      <w:hyperlink r:id="rId26" w:history="1">
        <w:r w:rsidRPr="00E449A8">
          <w:rPr>
            <w:rFonts w:ascii="Droid Sans" w:eastAsia="Times New Roman" w:hAnsi="Droid Sans" w:cs="Times New Roman"/>
            <w:b/>
            <w:bCs/>
            <w:i/>
            <w:iCs/>
            <w:color w:val="444444"/>
            <w:sz w:val="20"/>
            <w:u w:val="single"/>
            <w:lang w:eastAsia="es-ES"/>
          </w:rPr>
          <w:t>www.actagastro.org</w:t>
        </w:r>
      </w:hyperlink>
      <w:r w:rsidRPr="00E449A8">
        <w:rPr>
          <w:rFonts w:ascii="Droid Sans" w:eastAsia="Times New Roman" w:hAnsi="Droid Sans" w:cs="Times New Roman"/>
          <w:b/>
          <w:bCs/>
          <w:i/>
          <w:iCs/>
          <w:color w:val="333333"/>
          <w:sz w:val="20"/>
          <w:lang w:eastAsia="es-ES"/>
        </w:rPr>
        <w:t> el</w:t>
      </w:r>
      <w:r w:rsidRPr="00E449A8">
        <w:rPr>
          <w:rFonts w:ascii="Droid Sans" w:eastAsia="Times New Roman" w:hAnsi="Droid Sans" w:cs="Times New Roman"/>
          <w:i/>
          <w:iCs/>
          <w:color w:val="333333"/>
          <w:sz w:val="20"/>
          <w:lang w:eastAsia="es-ES"/>
        </w:rPr>
        <w:t> 17/12/2018</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Pr>
          <w:rFonts w:ascii="Droid Sans" w:eastAsia="Times New Roman" w:hAnsi="Droid Sans" w:cs="Times New Roman"/>
          <w:noProof/>
          <w:color w:val="444444"/>
          <w:sz w:val="20"/>
          <w:szCs w:val="20"/>
          <w:bdr w:val="none" w:sz="0" w:space="0" w:color="auto" w:frame="1"/>
          <w:lang w:val="en-US"/>
        </w:rPr>
        <w:drawing>
          <wp:inline distT="0" distB="0" distL="0" distR="0">
            <wp:extent cx="1428750" cy="476250"/>
            <wp:effectExtent l="19050" t="0" r="0" b="0"/>
            <wp:docPr id="3" name="Imagen 3" descr="boton-pdf">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on-pdf">
                      <a:hlinkClick r:id="rId27" tgtFrame="&quot;_blank&quot;"/>
                    </pic:cNvPr>
                    <pic:cNvPicPr>
                      <a:picLocks noChangeAspect="1" noChangeArrowheads="1"/>
                    </pic:cNvPicPr>
                  </pic:nvPicPr>
                  <pic:blipFill>
                    <a:blip r:embed="rId28"/>
                    <a:srcRect/>
                    <a:stretch>
                      <a:fillRect/>
                    </a:stretch>
                  </pic:blipFill>
                  <pic:spPr bwMode="auto">
                    <a:xfrm>
                      <a:off x="0" y="0"/>
                      <a:ext cx="1428750" cy="47625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Resumen</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i/>
          <w:iCs/>
          <w:color w:val="333333"/>
          <w:sz w:val="20"/>
          <w:lang w:eastAsia="es-ES"/>
        </w:rPr>
        <w:t>La cirrosis es una enfermedad crónica, con elevada morbi</w:t>
      </w:r>
      <w:r w:rsidRPr="00E449A8">
        <w:rPr>
          <w:rFonts w:ascii="Droid Sans" w:eastAsia="Times New Roman" w:hAnsi="Droid Sans" w:cs="Times New Roman"/>
          <w:i/>
          <w:iCs/>
          <w:color w:val="333333"/>
          <w:sz w:val="20"/>
          <w:lang w:eastAsia="es-ES"/>
        </w:rPr>
        <w:softHyphen/>
        <w:t>mortalidad y de creciente incidencia. </w:t>
      </w:r>
      <w:proofErr w:type="spellStart"/>
      <w:r w:rsidRPr="00E449A8">
        <w:rPr>
          <w:rFonts w:ascii="Droid Sans" w:eastAsia="Times New Roman" w:hAnsi="Droid Sans" w:cs="Times New Roman"/>
          <w:b/>
          <w:bCs/>
          <w:i/>
          <w:iCs/>
          <w:color w:val="333333"/>
          <w:sz w:val="20"/>
          <w:lang w:eastAsia="es-ES"/>
        </w:rPr>
        <w:t>Objetivos.</w:t>
      </w:r>
      <w:r w:rsidRPr="00E449A8">
        <w:rPr>
          <w:rFonts w:ascii="Droid Sans" w:eastAsia="Times New Roman" w:hAnsi="Droid Sans" w:cs="Times New Roman"/>
          <w:i/>
          <w:iCs/>
          <w:color w:val="333333"/>
          <w:sz w:val="20"/>
          <w:lang w:eastAsia="es-ES"/>
        </w:rPr>
        <w:t>Analizar</w:t>
      </w:r>
      <w:proofErr w:type="spellEnd"/>
      <w:r w:rsidRPr="00E449A8">
        <w:rPr>
          <w:rFonts w:ascii="Droid Sans" w:eastAsia="Times New Roman" w:hAnsi="Droid Sans" w:cs="Times New Roman"/>
          <w:i/>
          <w:iCs/>
          <w:color w:val="333333"/>
          <w:sz w:val="20"/>
          <w:lang w:eastAsia="es-ES"/>
        </w:rPr>
        <w:t xml:space="preserve"> las características de pacientes cirróticos internados y los re</w:t>
      </w:r>
      <w:r w:rsidRPr="00E449A8">
        <w:rPr>
          <w:rFonts w:ascii="Droid Sans" w:eastAsia="Times New Roman" w:hAnsi="Droid Sans" w:cs="Times New Roman"/>
          <w:i/>
          <w:iCs/>
          <w:color w:val="333333"/>
          <w:sz w:val="20"/>
          <w:lang w:eastAsia="es-ES"/>
        </w:rPr>
        <w:softHyphen/>
        <w:t>cursos terapéuticos disponibles en diversos centros. </w:t>
      </w:r>
      <w:r w:rsidRPr="00E449A8">
        <w:rPr>
          <w:rFonts w:ascii="Droid Sans" w:eastAsia="Times New Roman" w:hAnsi="Droid Sans" w:cs="Times New Roman"/>
          <w:b/>
          <w:bCs/>
          <w:i/>
          <w:iCs/>
          <w:color w:val="333333"/>
          <w:sz w:val="20"/>
          <w:lang w:eastAsia="es-ES"/>
        </w:rPr>
        <w:t>Métodos. </w:t>
      </w:r>
      <w:r w:rsidRPr="00E449A8">
        <w:rPr>
          <w:rFonts w:ascii="Droid Sans" w:eastAsia="Times New Roman" w:hAnsi="Droid Sans" w:cs="Times New Roman"/>
          <w:i/>
          <w:iCs/>
          <w:color w:val="333333"/>
          <w:sz w:val="20"/>
          <w:lang w:eastAsia="es-ES"/>
        </w:rPr>
        <w:t>Estudio de corte. Las variables cuantitativas se expresan como M±DS y las cualitativas mediante frecuencias relativas, ab</w:t>
      </w:r>
      <w:r w:rsidRPr="00E449A8">
        <w:rPr>
          <w:rFonts w:ascii="Droid Sans" w:eastAsia="Times New Roman" w:hAnsi="Droid Sans" w:cs="Times New Roman"/>
          <w:i/>
          <w:iCs/>
          <w:color w:val="333333"/>
          <w:sz w:val="20"/>
          <w:lang w:eastAsia="es-ES"/>
        </w:rPr>
        <w:softHyphen/>
        <w:t>solutas y porcentuales. </w:t>
      </w:r>
      <w:r w:rsidRPr="00E449A8">
        <w:rPr>
          <w:rFonts w:ascii="Droid Sans" w:eastAsia="Times New Roman" w:hAnsi="Droid Sans" w:cs="Times New Roman"/>
          <w:b/>
          <w:bCs/>
          <w:i/>
          <w:iCs/>
          <w:color w:val="333333"/>
          <w:sz w:val="20"/>
          <w:lang w:eastAsia="es-ES"/>
        </w:rPr>
        <w:t>Resultados. </w:t>
      </w:r>
      <w:r w:rsidRPr="00E449A8">
        <w:rPr>
          <w:rFonts w:ascii="Droid Sans" w:eastAsia="Times New Roman" w:hAnsi="Droid Sans" w:cs="Times New Roman"/>
          <w:i/>
          <w:iCs/>
          <w:color w:val="333333"/>
          <w:sz w:val="20"/>
          <w:lang w:eastAsia="es-ES"/>
        </w:rPr>
        <w:t>88 pacientes, mediana de 56 años (rango: 6-87) (70 hombres), estaban internados en 25 centros el 19 de octubre de 2016. El etilismo crónico y el HCV predominaron como agentes etiológicos (88% y 48% de los centros, respectivamente). Veintidós centros dis</w:t>
      </w:r>
      <w:r w:rsidRPr="00E449A8">
        <w:rPr>
          <w:rFonts w:ascii="Droid Sans" w:eastAsia="Times New Roman" w:hAnsi="Droid Sans" w:cs="Times New Roman"/>
          <w:i/>
          <w:iCs/>
          <w:color w:val="333333"/>
          <w:sz w:val="20"/>
          <w:lang w:eastAsia="es-ES"/>
        </w:rPr>
        <w:softHyphen/>
        <w:t xml:space="preserve">ponen de drogas </w:t>
      </w:r>
      <w:proofErr w:type="spellStart"/>
      <w:r w:rsidRPr="00E449A8">
        <w:rPr>
          <w:rFonts w:ascii="Droid Sans" w:eastAsia="Times New Roman" w:hAnsi="Droid Sans" w:cs="Times New Roman"/>
          <w:i/>
          <w:iCs/>
          <w:color w:val="333333"/>
          <w:sz w:val="20"/>
          <w:lang w:eastAsia="es-ES"/>
        </w:rPr>
        <w:t>vasoactivas</w:t>
      </w:r>
      <w:proofErr w:type="spellEnd"/>
      <w:r w:rsidRPr="00E449A8">
        <w:rPr>
          <w:rFonts w:ascii="Droid Sans" w:eastAsia="Times New Roman" w:hAnsi="Droid Sans" w:cs="Times New Roman"/>
          <w:i/>
          <w:iCs/>
          <w:color w:val="333333"/>
          <w:sz w:val="20"/>
          <w:lang w:eastAsia="es-ES"/>
        </w:rPr>
        <w:t xml:space="preserve"> para la HV, la endoscopía está accesible 24h/7 días en 18 centros y el 68% utiliza ligadu</w:t>
      </w:r>
      <w:r w:rsidRPr="00E449A8">
        <w:rPr>
          <w:rFonts w:ascii="Droid Sans" w:eastAsia="Times New Roman" w:hAnsi="Droid Sans" w:cs="Times New Roman"/>
          <w:i/>
          <w:iCs/>
          <w:color w:val="333333"/>
          <w:sz w:val="20"/>
          <w:lang w:eastAsia="es-ES"/>
        </w:rPr>
        <w:softHyphen/>
        <w:t>ras. Veinte centros utilizan ATB rutinariamente. En SAE, el 96% realiza paracentesis diagnóstica, un 64% utiliza fu</w:t>
      </w:r>
      <w:r w:rsidRPr="00E449A8">
        <w:rPr>
          <w:rFonts w:ascii="Droid Sans" w:eastAsia="Times New Roman" w:hAnsi="Droid Sans" w:cs="Times New Roman"/>
          <w:i/>
          <w:iCs/>
          <w:color w:val="333333"/>
          <w:sz w:val="20"/>
          <w:lang w:eastAsia="es-ES"/>
        </w:rPr>
        <w:softHyphen/>
        <w:t xml:space="preserve">rosemida + </w:t>
      </w:r>
      <w:proofErr w:type="spellStart"/>
      <w:r w:rsidRPr="00E449A8">
        <w:rPr>
          <w:rFonts w:ascii="Droid Sans" w:eastAsia="Times New Roman" w:hAnsi="Droid Sans" w:cs="Times New Roman"/>
          <w:i/>
          <w:iCs/>
          <w:color w:val="333333"/>
          <w:sz w:val="20"/>
          <w:lang w:eastAsia="es-ES"/>
        </w:rPr>
        <w:t>espironolactona</w:t>
      </w:r>
      <w:proofErr w:type="spellEnd"/>
      <w:r w:rsidRPr="00E449A8">
        <w:rPr>
          <w:rFonts w:ascii="Droid Sans" w:eastAsia="Times New Roman" w:hAnsi="Droid Sans" w:cs="Times New Roman"/>
          <w:i/>
          <w:iCs/>
          <w:color w:val="333333"/>
          <w:sz w:val="20"/>
          <w:lang w:eastAsia="es-ES"/>
        </w:rPr>
        <w:t xml:space="preserve"> y el 88% realiza paracentesis + expansión en ascitis refractaria. Las instituciones localizadas en áreas con más de 1.000.000 de habitantes y con SH tie</w:t>
      </w:r>
      <w:r w:rsidRPr="00E449A8">
        <w:rPr>
          <w:rFonts w:ascii="Droid Sans" w:eastAsia="Times New Roman" w:hAnsi="Droid Sans" w:cs="Times New Roman"/>
          <w:i/>
          <w:iCs/>
          <w:color w:val="333333"/>
          <w:sz w:val="20"/>
          <w:lang w:eastAsia="es-ES"/>
        </w:rPr>
        <w:softHyphen/>
        <w:t xml:space="preserve">nen mayor disponibilidad de vasoconstrictores + </w:t>
      </w:r>
      <w:proofErr w:type="spellStart"/>
      <w:r w:rsidRPr="00E449A8">
        <w:rPr>
          <w:rFonts w:ascii="Droid Sans" w:eastAsia="Times New Roman" w:hAnsi="Droid Sans" w:cs="Times New Roman"/>
          <w:i/>
          <w:iCs/>
          <w:color w:val="333333"/>
          <w:sz w:val="20"/>
          <w:lang w:eastAsia="es-ES"/>
        </w:rPr>
        <w:t>expansores</w:t>
      </w:r>
      <w:proofErr w:type="spellEnd"/>
      <w:r w:rsidRPr="00E449A8">
        <w:rPr>
          <w:rFonts w:ascii="Droid Sans" w:eastAsia="Times New Roman" w:hAnsi="Droid Sans" w:cs="Times New Roman"/>
          <w:i/>
          <w:iCs/>
          <w:color w:val="333333"/>
          <w:sz w:val="20"/>
          <w:lang w:eastAsia="es-ES"/>
        </w:rPr>
        <w:t xml:space="preserve"> en SHR/AKI (p &lt; 0,05). El rescate bacteriano es mayor en centros con SH (p &lt; 0,01). Para profilaxis de EPS, un 52% utiliza </w:t>
      </w:r>
      <w:proofErr w:type="spellStart"/>
      <w:r w:rsidRPr="00E449A8">
        <w:rPr>
          <w:rFonts w:ascii="Droid Sans" w:eastAsia="Times New Roman" w:hAnsi="Droid Sans" w:cs="Times New Roman"/>
          <w:i/>
          <w:iCs/>
          <w:color w:val="333333"/>
          <w:sz w:val="20"/>
          <w:lang w:eastAsia="es-ES"/>
        </w:rPr>
        <w:t>lactulosa</w:t>
      </w:r>
      <w:proofErr w:type="spellEnd"/>
      <w:r w:rsidRPr="00E449A8">
        <w:rPr>
          <w:rFonts w:ascii="Droid Sans" w:eastAsia="Times New Roman" w:hAnsi="Droid Sans" w:cs="Times New Roman"/>
          <w:i/>
          <w:iCs/>
          <w:color w:val="333333"/>
          <w:sz w:val="20"/>
          <w:lang w:eastAsia="es-ES"/>
        </w:rPr>
        <w:t xml:space="preserve"> y un 32% </w:t>
      </w:r>
      <w:proofErr w:type="spellStart"/>
      <w:r w:rsidRPr="00E449A8">
        <w:rPr>
          <w:rFonts w:ascii="Droid Sans" w:eastAsia="Times New Roman" w:hAnsi="Droid Sans" w:cs="Times New Roman"/>
          <w:i/>
          <w:iCs/>
          <w:color w:val="333333"/>
          <w:sz w:val="20"/>
          <w:lang w:eastAsia="es-ES"/>
        </w:rPr>
        <w:t>lactulosa</w:t>
      </w:r>
      <w:proofErr w:type="spellEnd"/>
      <w:r w:rsidRPr="00E449A8">
        <w:rPr>
          <w:rFonts w:ascii="Droid Sans" w:eastAsia="Times New Roman" w:hAnsi="Droid Sans" w:cs="Times New Roman"/>
          <w:i/>
          <w:iCs/>
          <w:color w:val="333333"/>
          <w:sz w:val="20"/>
          <w:lang w:eastAsia="es-ES"/>
        </w:rPr>
        <w:t xml:space="preserve"> + ATB. La combina</w:t>
      </w:r>
      <w:r w:rsidRPr="00E449A8">
        <w:rPr>
          <w:rFonts w:ascii="Droid Sans" w:eastAsia="Times New Roman" w:hAnsi="Droid Sans" w:cs="Times New Roman"/>
          <w:i/>
          <w:iCs/>
          <w:color w:val="333333"/>
          <w:sz w:val="20"/>
          <w:lang w:eastAsia="es-ES"/>
        </w:rPr>
        <w:softHyphen/>
        <w:t xml:space="preserve">ción </w:t>
      </w:r>
      <w:proofErr w:type="spellStart"/>
      <w:r w:rsidRPr="00E449A8">
        <w:rPr>
          <w:rFonts w:ascii="Droid Sans" w:eastAsia="Times New Roman" w:hAnsi="Droid Sans" w:cs="Times New Roman"/>
          <w:i/>
          <w:iCs/>
          <w:color w:val="333333"/>
          <w:sz w:val="20"/>
          <w:lang w:eastAsia="es-ES"/>
        </w:rPr>
        <w:t>lactulosa</w:t>
      </w:r>
      <w:proofErr w:type="spellEnd"/>
      <w:r w:rsidRPr="00E449A8">
        <w:rPr>
          <w:rFonts w:ascii="Droid Sans" w:eastAsia="Times New Roman" w:hAnsi="Droid Sans" w:cs="Times New Roman"/>
          <w:i/>
          <w:iCs/>
          <w:color w:val="333333"/>
          <w:sz w:val="20"/>
          <w:lang w:eastAsia="es-ES"/>
        </w:rPr>
        <w:t>/</w:t>
      </w:r>
      <w:proofErr w:type="spellStart"/>
      <w:r w:rsidRPr="00E449A8">
        <w:rPr>
          <w:rFonts w:ascii="Droid Sans" w:eastAsia="Times New Roman" w:hAnsi="Droid Sans" w:cs="Times New Roman"/>
          <w:i/>
          <w:iCs/>
          <w:color w:val="333333"/>
          <w:sz w:val="20"/>
          <w:lang w:eastAsia="es-ES"/>
        </w:rPr>
        <w:t>rifaximina</w:t>
      </w:r>
      <w:proofErr w:type="spellEnd"/>
      <w:r w:rsidRPr="00E449A8">
        <w:rPr>
          <w:rFonts w:ascii="Droid Sans" w:eastAsia="Times New Roman" w:hAnsi="Droid Sans" w:cs="Times New Roman"/>
          <w:i/>
          <w:iCs/>
          <w:color w:val="333333"/>
          <w:sz w:val="20"/>
          <w:lang w:eastAsia="es-ES"/>
        </w:rPr>
        <w:t xml:space="preserve"> en EPS crónica es más utilizada en centros con SH (p &lt; 0,05). En </w:t>
      </w:r>
      <w:proofErr w:type="spellStart"/>
      <w:r w:rsidRPr="00E449A8">
        <w:rPr>
          <w:rFonts w:ascii="Droid Sans" w:eastAsia="Times New Roman" w:hAnsi="Droid Sans" w:cs="Times New Roman"/>
          <w:i/>
          <w:iCs/>
          <w:color w:val="333333"/>
          <w:sz w:val="20"/>
          <w:lang w:eastAsia="es-ES"/>
        </w:rPr>
        <w:t>screening</w:t>
      </w:r>
      <w:proofErr w:type="spellEnd"/>
      <w:r w:rsidRPr="00E449A8">
        <w:rPr>
          <w:rFonts w:ascii="Droid Sans" w:eastAsia="Times New Roman" w:hAnsi="Droid Sans" w:cs="Times New Roman"/>
          <w:i/>
          <w:iCs/>
          <w:color w:val="333333"/>
          <w:sz w:val="20"/>
          <w:lang w:eastAsia="es-ES"/>
        </w:rPr>
        <w:t xml:space="preserve"> de HCC, 11 centros utilizan ecografía + alfa-</w:t>
      </w:r>
      <w:proofErr w:type="spellStart"/>
      <w:r w:rsidRPr="00E449A8">
        <w:rPr>
          <w:rFonts w:ascii="Droid Sans" w:eastAsia="Times New Roman" w:hAnsi="Droid Sans" w:cs="Times New Roman"/>
          <w:i/>
          <w:iCs/>
          <w:color w:val="333333"/>
          <w:sz w:val="20"/>
          <w:lang w:eastAsia="es-ES"/>
        </w:rPr>
        <w:t>fetoproteína</w:t>
      </w:r>
      <w:proofErr w:type="spellEnd"/>
      <w:r w:rsidRPr="00E449A8">
        <w:rPr>
          <w:rFonts w:ascii="Droid Sans" w:eastAsia="Times New Roman" w:hAnsi="Droid Sans" w:cs="Times New Roman"/>
          <w:i/>
          <w:iCs/>
          <w:color w:val="333333"/>
          <w:sz w:val="20"/>
          <w:lang w:eastAsia="es-ES"/>
        </w:rPr>
        <w:t>, y 11 solo eco</w:t>
      </w:r>
      <w:r w:rsidRPr="00E449A8">
        <w:rPr>
          <w:rFonts w:ascii="Droid Sans" w:eastAsia="Times New Roman" w:hAnsi="Droid Sans" w:cs="Times New Roman"/>
          <w:i/>
          <w:iCs/>
          <w:color w:val="333333"/>
          <w:sz w:val="20"/>
          <w:lang w:eastAsia="es-ES"/>
        </w:rPr>
        <w:softHyphen/>
        <w:t>grafía. </w:t>
      </w:r>
      <w:r w:rsidRPr="00E449A8">
        <w:rPr>
          <w:rFonts w:ascii="Droid Sans" w:eastAsia="Times New Roman" w:hAnsi="Droid Sans" w:cs="Times New Roman"/>
          <w:b/>
          <w:bCs/>
          <w:i/>
          <w:iCs/>
          <w:color w:val="333333"/>
          <w:sz w:val="20"/>
          <w:lang w:eastAsia="es-ES"/>
        </w:rPr>
        <w:t>Síntesis</w:t>
      </w:r>
      <w:r w:rsidRPr="00E449A8">
        <w:rPr>
          <w:rFonts w:ascii="Droid Sans" w:eastAsia="Times New Roman" w:hAnsi="Droid Sans" w:cs="Times New Roman"/>
          <w:i/>
          <w:iCs/>
          <w:color w:val="333333"/>
          <w:sz w:val="20"/>
          <w:lang w:eastAsia="es-ES"/>
        </w:rPr>
        <w:t>. El alcohol y el HCV predominaron como agentes etiológicos. La IR, el SAE, la HV y la EPS fueron las causas de admisión más prevalentes. La mayoría de los cen</w:t>
      </w:r>
      <w:r w:rsidRPr="00E449A8">
        <w:rPr>
          <w:rFonts w:ascii="Droid Sans" w:eastAsia="Times New Roman" w:hAnsi="Droid Sans" w:cs="Times New Roman"/>
          <w:i/>
          <w:iCs/>
          <w:color w:val="333333"/>
          <w:sz w:val="20"/>
          <w:lang w:eastAsia="es-ES"/>
        </w:rPr>
        <w:softHyphen/>
        <w:t xml:space="preserve">tros posee recursos adecuados para tratar las complicaciones más frecuentes, y </w:t>
      </w:r>
      <w:r w:rsidRPr="00E449A8">
        <w:rPr>
          <w:rFonts w:ascii="Droid Sans" w:eastAsia="Times New Roman" w:hAnsi="Droid Sans" w:cs="Times New Roman"/>
          <w:i/>
          <w:iCs/>
          <w:color w:val="333333"/>
          <w:sz w:val="20"/>
          <w:lang w:eastAsia="es-ES"/>
        </w:rPr>
        <w:lastRenderedPageBreak/>
        <w:t>aquellos localizados en áreas con más de 1.000.000 de habitantes y con SH están mejor dotados para determinadas actitudes terapéuticas.</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Palabras claves. </w:t>
      </w:r>
      <w:r w:rsidRPr="00E449A8">
        <w:rPr>
          <w:rFonts w:ascii="Droid Sans" w:eastAsia="Times New Roman" w:hAnsi="Droid Sans" w:cs="Times New Roman"/>
          <w:i/>
          <w:iCs/>
          <w:color w:val="333333"/>
          <w:sz w:val="20"/>
          <w:lang w:eastAsia="es-ES"/>
        </w:rPr>
        <w:t xml:space="preserve">Cirrosis, ascitis, várices esofágicas, </w:t>
      </w:r>
      <w:proofErr w:type="spellStart"/>
      <w:r w:rsidRPr="00E449A8">
        <w:rPr>
          <w:rFonts w:ascii="Droid Sans" w:eastAsia="Times New Roman" w:hAnsi="Droid Sans" w:cs="Times New Roman"/>
          <w:i/>
          <w:iCs/>
          <w:color w:val="333333"/>
          <w:sz w:val="20"/>
          <w:lang w:eastAsia="es-ES"/>
        </w:rPr>
        <w:t>hepa</w:t>
      </w:r>
      <w:r w:rsidRPr="00E449A8">
        <w:rPr>
          <w:rFonts w:ascii="Droid Sans" w:eastAsia="Times New Roman" w:hAnsi="Droid Sans" w:cs="Times New Roman"/>
          <w:i/>
          <w:iCs/>
          <w:color w:val="333333"/>
          <w:sz w:val="20"/>
          <w:lang w:eastAsia="es-ES"/>
        </w:rPr>
        <w:softHyphen/>
        <w:t>tocarcinoma</w:t>
      </w:r>
      <w:proofErr w:type="spellEnd"/>
      <w:r w:rsidRPr="00E449A8">
        <w:rPr>
          <w:rFonts w:ascii="Droid Sans" w:eastAsia="Times New Roman" w:hAnsi="Droid Sans" w:cs="Times New Roman"/>
          <w:i/>
          <w:iCs/>
          <w:color w:val="333333"/>
          <w:sz w:val="20"/>
          <w:lang w:eastAsia="es-ES"/>
        </w:rPr>
        <w:t>.</w:t>
      </w:r>
    </w:p>
    <w:p w:rsidR="00E449A8" w:rsidRPr="00E449A8" w:rsidRDefault="00E449A8" w:rsidP="00E449A8">
      <w:pPr>
        <w:shd w:val="clear" w:color="auto" w:fill="FFFFFF"/>
        <w:spacing w:after="0" w:line="240" w:lineRule="atLeast"/>
        <w:outlineLvl w:val="2"/>
        <w:rPr>
          <w:rFonts w:ascii="Helvetica" w:eastAsia="Times New Roman" w:hAnsi="Helvetica" w:cs="Helvetica"/>
          <w:color w:val="333333"/>
          <w:sz w:val="36"/>
          <w:szCs w:val="36"/>
          <w:lang w:val="en-US" w:eastAsia="es-ES"/>
        </w:rPr>
      </w:pPr>
      <w:r w:rsidRPr="00E449A8">
        <w:rPr>
          <w:rFonts w:ascii="Helvetica" w:eastAsia="Times New Roman" w:hAnsi="Helvetica" w:cs="Helvetica"/>
          <w:b/>
          <w:bCs/>
          <w:color w:val="333333"/>
          <w:sz w:val="36"/>
          <w:lang w:val="en-US" w:eastAsia="es-ES"/>
        </w:rPr>
        <w:t>A cross sectional study in hospitalized cirrhotic patients. Analysis of resources and therapeutic attitudes</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val="en-US" w:eastAsia="es-ES"/>
        </w:rPr>
      </w:pPr>
      <w:r w:rsidRPr="00E449A8">
        <w:rPr>
          <w:rFonts w:ascii="Helvetica" w:eastAsia="Times New Roman" w:hAnsi="Helvetica" w:cs="Helvetica"/>
          <w:b/>
          <w:bCs/>
          <w:color w:val="333333"/>
          <w:sz w:val="27"/>
          <w:lang w:val="en-US" w:eastAsia="es-ES"/>
        </w:rPr>
        <w:t>Summary</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val="en-US" w:eastAsia="es-ES"/>
        </w:rPr>
      </w:pPr>
      <w:r w:rsidRPr="00E449A8">
        <w:rPr>
          <w:rFonts w:ascii="Droid Sans" w:eastAsia="Times New Roman" w:hAnsi="Droid Sans" w:cs="Times New Roman"/>
          <w:i/>
          <w:iCs/>
          <w:color w:val="333333"/>
          <w:sz w:val="20"/>
          <w:lang w:val="en-US" w:eastAsia="es-ES"/>
        </w:rPr>
        <w:t>Liver cirrhosis is a serious condition with growing incidence. </w:t>
      </w:r>
      <w:r w:rsidRPr="00E449A8">
        <w:rPr>
          <w:rFonts w:ascii="Droid Sans" w:eastAsia="Times New Roman" w:hAnsi="Droid Sans" w:cs="Times New Roman"/>
          <w:b/>
          <w:bCs/>
          <w:i/>
          <w:iCs/>
          <w:color w:val="333333"/>
          <w:sz w:val="20"/>
          <w:lang w:val="en-US" w:eastAsia="es-ES"/>
        </w:rPr>
        <w:t>Aims. </w:t>
      </w:r>
      <w:r w:rsidRPr="00E449A8">
        <w:rPr>
          <w:rFonts w:ascii="Droid Sans" w:eastAsia="Times New Roman" w:hAnsi="Droid Sans" w:cs="Times New Roman"/>
          <w:i/>
          <w:iCs/>
          <w:color w:val="333333"/>
          <w:sz w:val="20"/>
          <w:lang w:val="en-US" w:eastAsia="es-ES"/>
        </w:rPr>
        <w:t>To analyse hospitalized cirrhotic patients and eva</w:t>
      </w:r>
      <w:r w:rsidRPr="00E449A8">
        <w:rPr>
          <w:rFonts w:ascii="Droid Sans" w:eastAsia="Times New Roman" w:hAnsi="Droid Sans" w:cs="Times New Roman"/>
          <w:i/>
          <w:iCs/>
          <w:color w:val="333333"/>
          <w:sz w:val="20"/>
          <w:lang w:val="en-US" w:eastAsia="es-ES"/>
        </w:rPr>
        <w:softHyphen/>
        <w:t>luate therapeutic strategies available in different institu</w:t>
      </w:r>
      <w:r w:rsidRPr="00E449A8">
        <w:rPr>
          <w:rFonts w:ascii="Droid Sans" w:eastAsia="Times New Roman" w:hAnsi="Droid Sans" w:cs="Times New Roman"/>
          <w:i/>
          <w:iCs/>
          <w:color w:val="333333"/>
          <w:sz w:val="20"/>
          <w:lang w:val="en-US" w:eastAsia="es-ES"/>
        </w:rPr>
        <w:softHyphen/>
        <w:t>tions. </w:t>
      </w:r>
      <w:r w:rsidRPr="00E449A8">
        <w:rPr>
          <w:rFonts w:ascii="Droid Sans" w:eastAsia="Times New Roman" w:hAnsi="Droid Sans" w:cs="Times New Roman"/>
          <w:b/>
          <w:bCs/>
          <w:i/>
          <w:iCs/>
          <w:color w:val="333333"/>
          <w:sz w:val="20"/>
          <w:lang w:val="en-US" w:eastAsia="es-ES"/>
        </w:rPr>
        <w:t>Methods. </w:t>
      </w:r>
      <w:r w:rsidRPr="00E449A8">
        <w:rPr>
          <w:rFonts w:ascii="Droid Sans" w:eastAsia="Times New Roman" w:hAnsi="Droid Sans" w:cs="Times New Roman"/>
          <w:i/>
          <w:iCs/>
          <w:color w:val="333333"/>
          <w:sz w:val="20"/>
          <w:lang w:val="en-US" w:eastAsia="es-ES"/>
        </w:rPr>
        <w:t>A cross sectional study. Quantitative data are expressed as M±SD and qualitative data as relative and absolute frequencies, and percentages. P values of &lt; 0.05 were considered significant. </w:t>
      </w:r>
      <w:r w:rsidRPr="00E449A8">
        <w:rPr>
          <w:rFonts w:ascii="Droid Sans" w:eastAsia="Times New Roman" w:hAnsi="Droid Sans" w:cs="Times New Roman"/>
          <w:b/>
          <w:bCs/>
          <w:i/>
          <w:iCs/>
          <w:color w:val="333333"/>
          <w:sz w:val="20"/>
          <w:lang w:val="en-US" w:eastAsia="es-ES"/>
        </w:rPr>
        <w:t>Results. </w:t>
      </w:r>
      <w:r w:rsidRPr="00E449A8">
        <w:rPr>
          <w:rFonts w:ascii="Droid Sans" w:eastAsia="Times New Roman" w:hAnsi="Droid Sans" w:cs="Times New Roman"/>
          <w:i/>
          <w:iCs/>
          <w:color w:val="333333"/>
          <w:sz w:val="20"/>
          <w:lang w:val="en-US" w:eastAsia="es-ES"/>
        </w:rPr>
        <w:t>88 cirrhotic patients, median age of 56 years (range: 6-87) (70 male), remained hospitalized at 25 participating centres. Chronic alcoholism and HCV infection were predominant etiologic agents (88% and 48% of institutions; respectively). Renal insufficiency (96%), ascites (72%), GI bleeding (44%) and hepatic en</w:t>
      </w:r>
      <w:r w:rsidRPr="00E449A8">
        <w:rPr>
          <w:rFonts w:ascii="Droid Sans" w:eastAsia="Times New Roman" w:hAnsi="Droid Sans" w:cs="Times New Roman"/>
          <w:i/>
          <w:iCs/>
          <w:color w:val="333333"/>
          <w:sz w:val="20"/>
          <w:lang w:val="en-US" w:eastAsia="es-ES"/>
        </w:rPr>
        <w:softHyphen/>
        <w:t>cephalopathy (44%) were main admission causes. Vasoactive drugs and endoscopy (24h/7days) were available at 22 and 18 centres; respectively. Antibiotics are routinely adminis</w:t>
      </w:r>
      <w:r w:rsidRPr="00E449A8">
        <w:rPr>
          <w:rFonts w:ascii="Droid Sans" w:eastAsia="Times New Roman" w:hAnsi="Droid Sans" w:cs="Times New Roman"/>
          <w:i/>
          <w:iCs/>
          <w:color w:val="333333"/>
          <w:sz w:val="20"/>
          <w:lang w:val="en-US" w:eastAsia="es-ES"/>
        </w:rPr>
        <w:softHyphen/>
        <w:t>tered in 20 centres. Diagnostic paracentesis is performed by 96% and furosemide + spironolactone is the first therapeutic option in 64% of the centres; respectively. Refractory ascites is treated by paracentesis + albumin in 88% of institutions. SHR/AKI treatment (terlipressin + albúmin) is mainly avai</w:t>
      </w:r>
      <w:r w:rsidRPr="00E449A8">
        <w:rPr>
          <w:rFonts w:ascii="Droid Sans" w:eastAsia="Times New Roman" w:hAnsi="Droid Sans" w:cs="Times New Roman"/>
          <w:i/>
          <w:iCs/>
          <w:color w:val="333333"/>
          <w:sz w:val="20"/>
          <w:lang w:val="en-US" w:eastAsia="es-ES"/>
        </w:rPr>
        <w:softHyphen/>
        <w:t>lable at centres located in areas with more than 1.000.000 population having hepatology department (HD) (p &lt; 0.05). Higher rates of bacterial rescue in SBP were seen at centres with HD (p &lt; 0.01). Lactulose and lactulose + ATB are used for HE prophylaxis (52% and 32% of the centres; res</w:t>
      </w:r>
      <w:r w:rsidRPr="00E449A8">
        <w:rPr>
          <w:rFonts w:ascii="Droid Sans" w:eastAsia="Times New Roman" w:hAnsi="Droid Sans" w:cs="Times New Roman"/>
          <w:i/>
          <w:iCs/>
          <w:color w:val="333333"/>
          <w:sz w:val="20"/>
          <w:lang w:val="en-US" w:eastAsia="es-ES"/>
        </w:rPr>
        <w:softHyphen/>
        <w:t>pectively). At institutions with HD lactulose/rifaximine is a first-choice option for chronic HE (p &lt; 0.05). Ultrasound + alpha-fetoprotein and ultrasound alone are performed for HCC screening at 11 centres each one. </w:t>
      </w:r>
      <w:r w:rsidRPr="00E449A8">
        <w:rPr>
          <w:rFonts w:ascii="Droid Sans" w:eastAsia="Times New Roman" w:hAnsi="Droid Sans" w:cs="Times New Roman"/>
          <w:b/>
          <w:bCs/>
          <w:i/>
          <w:iCs/>
          <w:color w:val="333333"/>
          <w:sz w:val="20"/>
          <w:lang w:val="en-US" w:eastAsia="es-ES"/>
        </w:rPr>
        <w:t>Synthesis</w:t>
      </w:r>
      <w:r w:rsidRPr="00E449A8">
        <w:rPr>
          <w:rFonts w:ascii="Droid Sans" w:eastAsia="Times New Roman" w:hAnsi="Droid Sans" w:cs="Times New Roman"/>
          <w:i/>
          <w:iCs/>
          <w:color w:val="333333"/>
          <w:sz w:val="20"/>
          <w:lang w:val="en-US" w:eastAsia="es-ES"/>
        </w:rPr>
        <w:t>. Alcohol and HCV were the most prevalent etiologic factors. Combi</w:t>
      </w:r>
      <w:r w:rsidRPr="00E449A8">
        <w:rPr>
          <w:rFonts w:ascii="Droid Sans" w:eastAsia="Times New Roman" w:hAnsi="Droid Sans" w:cs="Times New Roman"/>
          <w:i/>
          <w:iCs/>
          <w:color w:val="333333"/>
          <w:sz w:val="20"/>
          <w:lang w:val="en-US" w:eastAsia="es-ES"/>
        </w:rPr>
        <w:softHyphen/>
        <w:t>nation of RI, ascites, VH and PSE were the most frequent admission causes. Adequate resources and updated therapeu</w:t>
      </w:r>
      <w:r w:rsidRPr="00E449A8">
        <w:rPr>
          <w:rFonts w:ascii="Droid Sans" w:eastAsia="Times New Roman" w:hAnsi="Droid Sans" w:cs="Times New Roman"/>
          <w:i/>
          <w:iCs/>
          <w:color w:val="333333"/>
          <w:sz w:val="20"/>
          <w:lang w:val="en-US" w:eastAsia="es-ES"/>
        </w:rPr>
        <w:softHyphen/>
        <w:t>tic strategies are mostly available.</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val="en-US" w:eastAsia="es-ES"/>
        </w:rPr>
        <w:t>Key words. </w:t>
      </w:r>
      <w:proofErr w:type="spellStart"/>
      <w:r w:rsidRPr="00E449A8">
        <w:rPr>
          <w:rFonts w:ascii="Droid Sans" w:eastAsia="Times New Roman" w:hAnsi="Droid Sans" w:cs="Times New Roman"/>
          <w:i/>
          <w:iCs/>
          <w:color w:val="333333"/>
          <w:sz w:val="20"/>
          <w:lang w:eastAsia="es-ES"/>
        </w:rPr>
        <w:t>Cirrhosis</w:t>
      </w:r>
      <w:proofErr w:type="spellEnd"/>
      <w:r w:rsidRPr="00E449A8">
        <w:rPr>
          <w:rFonts w:ascii="Droid Sans" w:eastAsia="Times New Roman" w:hAnsi="Droid Sans" w:cs="Times New Roman"/>
          <w:i/>
          <w:iCs/>
          <w:color w:val="333333"/>
          <w:sz w:val="20"/>
          <w:lang w:eastAsia="es-ES"/>
        </w:rPr>
        <w:t xml:space="preserve">, </w:t>
      </w:r>
      <w:proofErr w:type="spellStart"/>
      <w:r w:rsidRPr="00E449A8">
        <w:rPr>
          <w:rFonts w:ascii="Droid Sans" w:eastAsia="Times New Roman" w:hAnsi="Droid Sans" w:cs="Times New Roman"/>
          <w:i/>
          <w:iCs/>
          <w:color w:val="333333"/>
          <w:sz w:val="20"/>
          <w:lang w:eastAsia="es-ES"/>
        </w:rPr>
        <w:t>ascites</w:t>
      </w:r>
      <w:proofErr w:type="spellEnd"/>
      <w:r w:rsidRPr="00E449A8">
        <w:rPr>
          <w:rFonts w:ascii="Droid Sans" w:eastAsia="Times New Roman" w:hAnsi="Droid Sans" w:cs="Times New Roman"/>
          <w:i/>
          <w:iCs/>
          <w:color w:val="333333"/>
          <w:sz w:val="20"/>
          <w:lang w:eastAsia="es-ES"/>
        </w:rPr>
        <w:t xml:space="preserve">, </w:t>
      </w:r>
      <w:proofErr w:type="spellStart"/>
      <w:r w:rsidRPr="00E449A8">
        <w:rPr>
          <w:rFonts w:ascii="Droid Sans" w:eastAsia="Times New Roman" w:hAnsi="Droid Sans" w:cs="Times New Roman"/>
          <w:i/>
          <w:iCs/>
          <w:color w:val="333333"/>
          <w:sz w:val="20"/>
          <w:lang w:eastAsia="es-ES"/>
        </w:rPr>
        <w:t>esophageal</w:t>
      </w:r>
      <w:proofErr w:type="spellEnd"/>
      <w:r w:rsidRPr="00E449A8">
        <w:rPr>
          <w:rFonts w:ascii="Droid Sans" w:eastAsia="Times New Roman" w:hAnsi="Droid Sans" w:cs="Times New Roman"/>
          <w:i/>
          <w:iCs/>
          <w:color w:val="333333"/>
          <w:sz w:val="20"/>
          <w:lang w:eastAsia="es-ES"/>
        </w:rPr>
        <w:t xml:space="preserve"> varices, </w:t>
      </w:r>
      <w:proofErr w:type="spellStart"/>
      <w:r w:rsidRPr="00E449A8">
        <w:rPr>
          <w:rFonts w:ascii="Droid Sans" w:eastAsia="Times New Roman" w:hAnsi="Droid Sans" w:cs="Times New Roman"/>
          <w:i/>
          <w:iCs/>
          <w:color w:val="333333"/>
          <w:sz w:val="20"/>
          <w:lang w:eastAsia="es-ES"/>
        </w:rPr>
        <w:t>hepatoce</w:t>
      </w:r>
      <w:r w:rsidRPr="00E449A8">
        <w:rPr>
          <w:rFonts w:ascii="Droid Sans" w:eastAsia="Times New Roman" w:hAnsi="Droid Sans" w:cs="Times New Roman"/>
          <w:i/>
          <w:iCs/>
          <w:color w:val="333333"/>
          <w:sz w:val="20"/>
          <w:lang w:eastAsia="es-ES"/>
        </w:rPr>
        <w:softHyphen/>
        <w:t>llular</w:t>
      </w:r>
      <w:proofErr w:type="spellEnd"/>
      <w:r w:rsidRPr="00E449A8">
        <w:rPr>
          <w:rFonts w:ascii="Droid Sans" w:eastAsia="Times New Roman" w:hAnsi="Droid Sans" w:cs="Times New Roman"/>
          <w:i/>
          <w:iCs/>
          <w:color w:val="333333"/>
          <w:sz w:val="20"/>
          <w:lang w:eastAsia="es-ES"/>
        </w:rPr>
        <w:t xml:space="preserve"> carcinoma.</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Abreviaturas</w:t>
      </w:r>
      <w:r w:rsidRPr="00E449A8">
        <w:rPr>
          <w:rFonts w:ascii="Droid Sans" w:eastAsia="Times New Roman" w:hAnsi="Droid Sans" w:cs="Times New Roman"/>
          <w:b/>
          <w:bCs/>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M ± DS:</w:t>
      </w:r>
      <w:r w:rsidRPr="00E449A8">
        <w:rPr>
          <w:rFonts w:ascii="Droid Sans" w:eastAsia="Times New Roman" w:hAnsi="Droid Sans" w:cs="Times New Roman"/>
          <w:i/>
          <w:iCs/>
          <w:color w:val="333333"/>
          <w:sz w:val="20"/>
          <w:lang w:eastAsia="es-ES"/>
        </w:rPr>
        <w:t> media ± desvío estándar.</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HCV:</w:t>
      </w:r>
      <w:r w:rsidRPr="00E449A8">
        <w:rPr>
          <w:rFonts w:ascii="Droid Sans" w:eastAsia="Times New Roman" w:hAnsi="Droid Sans" w:cs="Times New Roman"/>
          <w:i/>
          <w:iCs/>
          <w:color w:val="333333"/>
          <w:sz w:val="20"/>
          <w:lang w:eastAsia="es-ES"/>
        </w:rPr>
        <w:t> hepatitis por virus C.</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HV:</w:t>
      </w:r>
      <w:r w:rsidRPr="00E449A8">
        <w:rPr>
          <w:rFonts w:ascii="Droid Sans" w:eastAsia="Times New Roman" w:hAnsi="Droid Sans" w:cs="Times New Roman"/>
          <w:i/>
          <w:iCs/>
          <w:color w:val="333333"/>
          <w:sz w:val="20"/>
          <w:lang w:eastAsia="es-ES"/>
        </w:rPr>
        <w:t xml:space="preserve"> hemorragia </w:t>
      </w:r>
      <w:proofErr w:type="spellStart"/>
      <w:r w:rsidRPr="00E449A8">
        <w:rPr>
          <w:rFonts w:ascii="Droid Sans" w:eastAsia="Times New Roman" w:hAnsi="Droid Sans" w:cs="Times New Roman"/>
          <w:i/>
          <w:iCs/>
          <w:color w:val="333333"/>
          <w:sz w:val="20"/>
          <w:lang w:eastAsia="es-ES"/>
        </w:rPr>
        <w:t>variceal</w:t>
      </w:r>
      <w:proofErr w:type="spellEnd"/>
      <w:r w:rsidRPr="00E449A8">
        <w:rPr>
          <w:rFonts w:ascii="Droid Sans" w:eastAsia="Times New Roman" w:hAnsi="Droid Sans" w:cs="Times New Roman"/>
          <w:i/>
          <w:iCs/>
          <w:color w:val="333333"/>
          <w:sz w:val="20"/>
          <w:lang w:eastAsia="es-ES"/>
        </w:rPr>
        <w:t>.</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ATB:</w:t>
      </w:r>
      <w:r w:rsidRPr="00E449A8">
        <w:rPr>
          <w:rFonts w:ascii="Droid Sans" w:eastAsia="Times New Roman" w:hAnsi="Droid Sans" w:cs="Times New Roman"/>
          <w:i/>
          <w:iCs/>
          <w:color w:val="333333"/>
          <w:sz w:val="20"/>
          <w:lang w:eastAsia="es-ES"/>
        </w:rPr>
        <w:t> antibióticos.</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SAE:</w:t>
      </w:r>
      <w:r w:rsidRPr="00E449A8">
        <w:rPr>
          <w:rFonts w:ascii="Droid Sans" w:eastAsia="Times New Roman" w:hAnsi="Droid Sans" w:cs="Times New Roman"/>
          <w:i/>
          <w:iCs/>
          <w:color w:val="333333"/>
          <w:sz w:val="20"/>
          <w:lang w:eastAsia="es-ES"/>
        </w:rPr>
        <w:t> síndrome ascítico-edematoso.</w:t>
      </w:r>
      <w:r w:rsidRPr="00E449A8">
        <w:rPr>
          <w:rFonts w:ascii="Droid Sans" w:eastAsia="Times New Roman" w:hAnsi="Droid Sans" w:cs="Times New Roman"/>
          <w:i/>
          <w:iCs/>
          <w:color w:val="333333"/>
          <w:sz w:val="20"/>
          <w:szCs w:val="20"/>
          <w:bdr w:val="none" w:sz="0" w:space="0" w:color="auto" w:frame="1"/>
          <w:lang w:eastAsia="es-ES"/>
        </w:rPr>
        <w:br/>
      </w:r>
      <w:proofErr w:type="spellStart"/>
      <w:r w:rsidRPr="00E449A8">
        <w:rPr>
          <w:rFonts w:ascii="Droid Sans" w:eastAsia="Times New Roman" w:hAnsi="Droid Sans" w:cs="Times New Roman"/>
          <w:b/>
          <w:bCs/>
          <w:i/>
          <w:iCs/>
          <w:color w:val="333333"/>
          <w:sz w:val="20"/>
          <w:lang w:eastAsia="es-ES"/>
        </w:rPr>
        <w:t>Hab</w:t>
      </w:r>
      <w:proofErr w:type="spellEnd"/>
      <w:r w:rsidRPr="00E449A8">
        <w:rPr>
          <w:rFonts w:ascii="Droid Sans" w:eastAsia="Times New Roman" w:hAnsi="Droid Sans" w:cs="Times New Roman"/>
          <w:b/>
          <w:bCs/>
          <w:i/>
          <w:iCs/>
          <w:color w:val="333333"/>
          <w:sz w:val="20"/>
          <w:lang w:eastAsia="es-ES"/>
        </w:rPr>
        <w:t>:</w:t>
      </w:r>
      <w:r w:rsidRPr="00E449A8">
        <w:rPr>
          <w:rFonts w:ascii="Droid Sans" w:eastAsia="Times New Roman" w:hAnsi="Droid Sans" w:cs="Times New Roman"/>
          <w:i/>
          <w:iCs/>
          <w:color w:val="333333"/>
          <w:sz w:val="20"/>
          <w:lang w:eastAsia="es-ES"/>
        </w:rPr>
        <w:t> habitantes.</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SH:</w:t>
      </w:r>
      <w:r w:rsidRPr="00E449A8">
        <w:rPr>
          <w:rFonts w:ascii="Droid Sans" w:eastAsia="Times New Roman" w:hAnsi="Droid Sans" w:cs="Times New Roman"/>
          <w:i/>
          <w:iCs/>
          <w:color w:val="333333"/>
          <w:sz w:val="20"/>
          <w:lang w:eastAsia="es-ES"/>
        </w:rPr>
        <w:t> servicio de hepatología.</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SHR/AKI:</w:t>
      </w:r>
      <w:r w:rsidRPr="00E449A8">
        <w:rPr>
          <w:rFonts w:ascii="Droid Sans" w:eastAsia="Times New Roman" w:hAnsi="Droid Sans" w:cs="Times New Roman"/>
          <w:i/>
          <w:iCs/>
          <w:color w:val="333333"/>
          <w:sz w:val="20"/>
          <w:lang w:eastAsia="es-ES"/>
        </w:rPr>
        <w:t> </w:t>
      </w:r>
      <w:proofErr w:type="spellStart"/>
      <w:r w:rsidRPr="00E449A8">
        <w:rPr>
          <w:rFonts w:ascii="Droid Sans" w:eastAsia="Times New Roman" w:hAnsi="Droid Sans" w:cs="Times New Roman"/>
          <w:i/>
          <w:iCs/>
          <w:color w:val="333333"/>
          <w:sz w:val="20"/>
          <w:lang w:eastAsia="es-ES"/>
        </w:rPr>
        <w:t>sindrome</w:t>
      </w:r>
      <w:proofErr w:type="spellEnd"/>
      <w:r w:rsidRPr="00E449A8">
        <w:rPr>
          <w:rFonts w:ascii="Droid Sans" w:eastAsia="Times New Roman" w:hAnsi="Droid Sans" w:cs="Times New Roman"/>
          <w:i/>
          <w:iCs/>
          <w:color w:val="333333"/>
          <w:sz w:val="20"/>
          <w:lang w:eastAsia="es-ES"/>
        </w:rPr>
        <w:t xml:space="preserve"> </w:t>
      </w:r>
      <w:proofErr w:type="spellStart"/>
      <w:r w:rsidRPr="00E449A8">
        <w:rPr>
          <w:rFonts w:ascii="Droid Sans" w:eastAsia="Times New Roman" w:hAnsi="Droid Sans" w:cs="Times New Roman"/>
          <w:i/>
          <w:iCs/>
          <w:color w:val="333333"/>
          <w:sz w:val="20"/>
          <w:lang w:eastAsia="es-ES"/>
        </w:rPr>
        <w:t>hepatorenal</w:t>
      </w:r>
      <w:proofErr w:type="spellEnd"/>
      <w:r w:rsidRPr="00E449A8">
        <w:rPr>
          <w:rFonts w:ascii="Droid Sans" w:eastAsia="Times New Roman" w:hAnsi="Droid Sans" w:cs="Times New Roman"/>
          <w:i/>
          <w:iCs/>
          <w:color w:val="333333"/>
          <w:sz w:val="20"/>
          <w:lang w:eastAsia="es-ES"/>
        </w:rPr>
        <w:t>.</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EPS:</w:t>
      </w:r>
      <w:r w:rsidRPr="00E449A8">
        <w:rPr>
          <w:rFonts w:ascii="Droid Sans" w:eastAsia="Times New Roman" w:hAnsi="Droid Sans" w:cs="Times New Roman"/>
          <w:i/>
          <w:iCs/>
          <w:color w:val="333333"/>
          <w:sz w:val="20"/>
          <w:lang w:eastAsia="es-ES"/>
        </w:rPr>
        <w:t xml:space="preserve"> encefalopatía </w:t>
      </w:r>
      <w:proofErr w:type="spellStart"/>
      <w:r w:rsidRPr="00E449A8">
        <w:rPr>
          <w:rFonts w:ascii="Droid Sans" w:eastAsia="Times New Roman" w:hAnsi="Droid Sans" w:cs="Times New Roman"/>
          <w:i/>
          <w:iCs/>
          <w:color w:val="333333"/>
          <w:sz w:val="20"/>
          <w:lang w:eastAsia="es-ES"/>
        </w:rPr>
        <w:t>portosistémica</w:t>
      </w:r>
      <w:proofErr w:type="spellEnd"/>
      <w:r w:rsidRPr="00E449A8">
        <w:rPr>
          <w:rFonts w:ascii="Droid Sans" w:eastAsia="Times New Roman" w:hAnsi="Droid Sans" w:cs="Times New Roman"/>
          <w:i/>
          <w:iCs/>
          <w:color w:val="333333"/>
          <w:sz w:val="20"/>
          <w:lang w:eastAsia="es-ES"/>
        </w:rPr>
        <w:t>.</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TLX:</w:t>
      </w:r>
      <w:r w:rsidRPr="00E449A8">
        <w:rPr>
          <w:rFonts w:ascii="Droid Sans" w:eastAsia="Times New Roman" w:hAnsi="Droid Sans" w:cs="Times New Roman"/>
          <w:i/>
          <w:iCs/>
          <w:color w:val="333333"/>
          <w:sz w:val="20"/>
          <w:lang w:eastAsia="es-ES"/>
        </w:rPr>
        <w:t> trasplante hepático.</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HCC:</w:t>
      </w:r>
      <w:r w:rsidRPr="00E449A8">
        <w:rPr>
          <w:rFonts w:ascii="Droid Sans" w:eastAsia="Times New Roman" w:hAnsi="Droid Sans" w:cs="Times New Roman"/>
          <w:i/>
          <w:iCs/>
          <w:color w:val="333333"/>
          <w:sz w:val="20"/>
          <w:lang w:eastAsia="es-ES"/>
        </w:rPr>
        <w:t> cáncer primitivo de hígado.</w:t>
      </w:r>
      <w:r w:rsidRPr="00E449A8">
        <w:rPr>
          <w:rFonts w:ascii="Droid Sans" w:eastAsia="Times New Roman" w:hAnsi="Droid Sans" w:cs="Times New Roman"/>
          <w:i/>
          <w:iCs/>
          <w:color w:val="333333"/>
          <w:sz w:val="20"/>
          <w:szCs w:val="20"/>
          <w:bdr w:val="none" w:sz="0" w:space="0" w:color="auto" w:frame="1"/>
          <w:lang w:eastAsia="es-ES"/>
        </w:rPr>
        <w:br/>
      </w:r>
      <w:r w:rsidRPr="00E449A8">
        <w:rPr>
          <w:rFonts w:ascii="Droid Sans" w:eastAsia="Times New Roman" w:hAnsi="Droid Sans" w:cs="Times New Roman"/>
          <w:b/>
          <w:bCs/>
          <w:i/>
          <w:iCs/>
          <w:color w:val="333333"/>
          <w:sz w:val="20"/>
          <w:lang w:eastAsia="es-ES"/>
        </w:rPr>
        <w:t>PBE:</w:t>
      </w:r>
      <w:r w:rsidRPr="00E449A8">
        <w:rPr>
          <w:rFonts w:ascii="Droid Sans" w:eastAsia="Times New Roman" w:hAnsi="Droid Sans" w:cs="Times New Roman"/>
          <w:i/>
          <w:iCs/>
          <w:color w:val="333333"/>
          <w:sz w:val="20"/>
          <w:lang w:eastAsia="es-ES"/>
        </w:rPr>
        <w:t> peritonitis bacteriana espontánea.</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cirrosis es la etapa final común de diversas enferme</w:t>
      </w:r>
      <w:r w:rsidRPr="00E449A8">
        <w:rPr>
          <w:rFonts w:ascii="Droid Sans" w:eastAsia="Times New Roman" w:hAnsi="Droid Sans" w:cs="Times New Roman"/>
          <w:color w:val="333333"/>
          <w:sz w:val="20"/>
          <w:szCs w:val="20"/>
          <w:lang w:eastAsia="es-ES"/>
        </w:rPr>
        <w:softHyphen/>
        <w:t>dades hepáticas crónicas, de variada etiología. Actualmente se ubica como la 12</w:t>
      </w:r>
      <w:r w:rsidRPr="00E449A8">
        <w:rPr>
          <w:rFonts w:ascii="Droid Sans" w:eastAsia="Times New Roman" w:hAnsi="Droid Sans" w:cs="Times New Roman"/>
          <w:color w:val="333333"/>
          <w:sz w:val="20"/>
          <w:szCs w:val="20"/>
          <w:u w:val="single"/>
          <w:bdr w:val="none" w:sz="0" w:space="0" w:color="auto" w:frame="1"/>
          <w:vertAlign w:val="superscript"/>
          <w:lang w:eastAsia="es-ES"/>
        </w:rPr>
        <w:t>a</w:t>
      </w:r>
      <w:r w:rsidRPr="00E449A8">
        <w:rPr>
          <w:rFonts w:ascii="Droid Sans" w:eastAsia="Times New Roman" w:hAnsi="Droid Sans" w:cs="Times New Roman"/>
          <w:color w:val="333333"/>
          <w:sz w:val="20"/>
          <w:u w:val="single"/>
          <w:vertAlign w:val="superscript"/>
          <w:lang w:eastAsia="es-ES"/>
        </w:rPr>
        <w:t> </w:t>
      </w:r>
      <w:r w:rsidRPr="00E449A8">
        <w:rPr>
          <w:rFonts w:ascii="Droid Sans" w:eastAsia="Times New Roman" w:hAnsi="Droid Sans" w:cs="Times New Roman"/>
          <w:color w:val="333333"/>
          <w:sz w:val="20"/>
          <w:szCs w:val="20"/>
          <w:lang w:eastAsia="es-ES"/>
        </w:rPr>
        <w:t>causa de muerte en los Estados Unidos, donde se producen 30.000 muertes anuales.</w:t>
      </w:r>
      <w:r w:rsidRPr="00E449A8">
        <w:rPr>
          <w:rFonts w:ascii="Droid Sans" w:eastAsia="Times New Roman" w:hAnsi="Droid Sans" w:cs="Times New Roman"/>
          <w:color w:val="333333"/>
          <w:sz w:val="20"/>
          <w:szCs w:val="20"/>
          <w:bdr w:val="none" w:sz="0" w:space="0" w:color="auto" w:frame="1"/>
          <w:vertAlign w:val="superscript"/>
          <w:lang w:eastAsia="es-ES"/>
        </w:rPr>
        <w:t>1</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Sus compli</w:t>
      </w:r>
      <w:r w:rsidRPr="00E449A8">
        <w:rPr>
          <w:rFonts w:ascii="Droid Sans" w:eastAsia="Times New Roman" w:hAnsi="Droid Sans" w:cs="Times New Roman"/>
          <w:color w:val="333333"/>
          <w:sz w:val="20"/>
          <w:szCs w:val="20"/>
          <w:lang w:eastAsia="es-ES"/>
        </w:rPr>
        <w:softHyphen/>
      </w:r>
      <w:r w:rsidRPr="00E449A8">
        <w:rPr>
          <w:rFonts w:ascii="Droid Sans" w:eastAsia="Times New Roman" w:hAnsi="Droid Sans" w:cs="Times New Roman"/>
          <w:color w:val="333333"/>
          <w:sz w:val="20"/>
          <w:szCs w:val="20"/>
          <w:lang w:eastAsia="es-ES"/>
        </w:rPr>
        <w:lastRenderedPageBreak/>
        <w:t>caciones más frecuentes (ascitis, HV, infecciones, IR, EPS, HCC) generan, también en los Estados Unidos, alrededor de 100.000 admisiones anuales.</w:t>
      </w:r>
      <w:r w:rsidRPr="00E449A8">
        <w:rPr>
          <w:rFonts w:ascii="Droid Sans" w:eastAsia="Times New Roman" w:hAnsi="Droid Sans" w:cs="Times New Roman"/>
          <w:color w:val="333333"/>
          <w:sz w:val="20"/>
          <w:szCs w:val="20"/>
          <w:bdr w:val="none" w:sz="0" w:space="0" w:color="auto" w:frame="1"/>
          <w:vertAlign w:val="superscript"/>
          <w:lang w:eastAsia="es-ES"/>
        </w:rPr>
        <w:t>2</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relación con la pobla</w:t>
      </w:r>
      <w:r w:rsidRPr="00E449A8">
        <w:rPr>
          <w:rFonts w:ascii="Droid Sans" w:eastAsia="Times New Roman" w:hAnsi="Droid Sans" w:cs="Times New Roman"/>
          <w:color w:val="333333"/>
          <w:sz w:val="20"/>
          <w:szCs w:val="20"/>
          <w:lang w:eastAsia="es-ES"/>
        </w:rPr>
        <w:softHyphen/>
        <w:t>ción total, las cifras del continente europeo son similares.</w:t>
      </w:r>
      <w:r w:rsidRPr="00E449A8">
        <w:rPr>
          <w:rFonts w:ascii="Droid Sans" w:eastAsia="Times New Roman" w:hAnsi="Droid Sans" w:cs="Times New Roman"/>
          <w:color w:val="333333"/>
          <w:sz w:val="20"/>
          <w:szCs w:val="20"/>
          <w:bdr w:val="none" w:sz="0" w:space="0" w:color="auto" w:frame="1"/>
          <w:vertAlign w:val="superscript"/>
          <w:lang w:eastAsia="es-ES"/>
        </w:rPr>
        <w:t>3</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El enfoque diagnóstico y terapéutico de estas compli</w:t>
      </w:r>
      <w:r w:rsidRPr="00E449A8">
        <w:rPr>
          <w:rFonts w:ascii="Droid Sans" w:eastAsia="Times New Roman" w:hAnsi="Droid Sans" w:cs="Times New Roman"/>
          <w:color w:val="333333"/>
          <w:sz w:val="20"/>
          <w:szCs w:val="20"/>
          <w:lang w:eastAsia="es-ES"/>
        </w:rPr>
        <w:softHyphen/>
        <w:t>caciones, con frecuencia asociadas en el mismo paciente, es complejo. Las pautas para este enfoque son el resulta</w:t>
      </w:r>
      <w:r w:rsidRPr="00E449A8">
        <w:rPr>
          <w:rFonts w:ascii="Droid Sans" w:eastAsia="Times New Roman" w:hAnsi="Droid Sans" w:cs="Times New Roman"/>
          <w:color w:val="333333"/>
          <w:sz w:val="20"/>
          <w:szCs w:val="20"/>
          <w:lang w:eastAsia="es-ES"/>
        </w:rPr>
        <w:softHyphen/>
        <w:t>do de numerosas y sucesivas reuniones de expertos, di</w:t>
      </w:r>
      <w:r w:rsidRPr="00E449A8">
        <w:rPr>
          <w:rFonts w:ascii="Droid Sans" w:eastAsia="Times New Roman" w:hAnsi="Droid Sans" w:cs="Times New Roman"/>
          <w:color w:val="333333"/>
          <w:sz w:val="20"/>
          <w:szCs w:val="20"/>
          <w:lang w:eastAsia="es-ES"/>
        </w:rPr>
        <w:softHyphen/>
        <w:t>fundidas en la comunidad médica como “guías”.</w:t>
      </w:r>
      <w:r w:rsidRPr="00E449A8">
        <w:rPr>
          <w:rFonts w:ascii="Droid Sans" w:eastAsia="Times New Roman" w:hAnsi="Droid Sans" w:cs="Times New Roman"/>
          <w:color w:val="333333"/>
          <w:sz w:val="20"/>
          <w:szCs w:val="20"/>
          <w:bdr w:val="none" w:sz="0" w:space="0" w:color="auto" w:frame="1"/>
          <w:vertAlign w:val="superscript"/>
          <w:lang w:eastAsia="es-ES"/>
        </w:rPr>
        <w:t>4-12</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La adherencia a estas recomendaciones ha devenido en una progresiva homogeneización de criterios diagnósticos y conductas terapéuticas ante las complicaciones mencio</w:t>
      </w:r>
      <w:r w:rsidRPr="00E449A8">
        <w:rPr>
          <w:rFonts w:ascii="Droid Sans" w:eastAsia="Times New Roman" w:hAnsi="Droid Sans" w:cs="Times New Roman"/>
          <w:color w:val="333333"/>
          <w:sz w:val="20"/>
          <w:szCs w:val="20"/>
          <w:lang w:eastAsia="es-ES"/>
        </w:rPr>
        <w:softHyphen/>
        <w:t>nadas, con una significativa mejoría en la atención médi</w:t>
      </w:r>
      <w:r w:rsidRPr="00E449A8">
        <w:rPr>
          <w:rFonts w:ascii="Droid Sans" w:eastAsia="Times New Roman" w:hAnsi="Droid Sans" w:cs="Times New Roman"/>
          <w:color w:val="333333"/>
          <w:sz w:val="20"/>
          <w:szCs w:val="20"/>
          <w:lang w:eastAsia="es-ES"/>
        </w:rPr>
        <w:softHyphen/>
        <w:t>ca y en la sobrevida de los pacientes cirróticos.</w:t>
      </w:r>
      <w:r w:rsidRPr="00E449A8">
        <w:rPr>
          <w:rFonts w:ascii="Droid Sans" w:eastAsia="Times New Roman" w:hAnsi="Droid Sans" w:cs="Times New Roman"/>
          <w:color w:val="333333"/>
          <w:sz w:val="20"/>
          <w:szCs w:val="20"/>
          <w:bdr w:val="none" w:sz="0" w:space="0" w:color="auto" w:frame="1"/>
          <w:vertAlign w:val="superscript"/>
          <w:lang w:eastAsia="es-ES"/>
        </w:rPr>
        <w:t>13, 14</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No obstante, la difusión de estas pautas, y como su</w:t>
      </w:r>
      <w:r w:rsidRPr="00E449A8">
        <w:rPr>
          <w:rFonts w:ascii="Droid Sans" w:eastAsia="Times New Roman" w:hAnsi="Droid Sans" w:cs="Times New Roman"/>
          <w:color w:val="333333"/>
          <w:sz w:val="20"/>
          <w:szCs w:val="20"/>
          <w:lang w:eastAsia="es-ES"/>
        </w:rPr>
        <w:softHyphen/>
        <w:t>cede en todas las ramas de la medicina asistencial, la dis</w:t>
      </w:r>
      <w:r w:rsidRPr="00E449A8">
        <w:rPr>
          <w:rFonts w:ascii="Droid Sans" w:eastAsia="Times New Roman" w:hAnsi="Droid Sans" w:cs="Times New Roman"/>
          <w:color w:val="333333"/>
          <w:sz w:val="20"/>
          <w:szCs w:val="20"/>
          <w:lang w:eastAsia="es-ES"/>
        </w:rPr>
        <w:softHyphen/>
        <w:t>ponibilidad de recursos es universalmente heterogénea. Por lo tanto, un detallado conocimiento de los mismos facilitaría la adecuada derivación de pacientes. En nuestro conocimiento, en la República Argentina no hay registros relacionados con la prevalencia de pacientes cirróticos ins</w:t>
      </w:r>
      <w:r w:rsidRPr="00E449A8">
        <w:rPr>
          <w:rFonts w:ascii="Droid Sans" w:eastAsia="Times New Roman" w:hAnsi="Droid Sans" w:cs="Times New Roman"/>
          <w:color w:val="333333"/>
          <w:sz w:val="20"/>
          <w:szCs w:val="20"/>
          <w:lang w:eastAsia="es-ES"/>
        </w:rPr>
        <w:softHyphen/>
        <w:t>titucionalizados y con la accesibilidad a recursos terapéu</w:t>
      </w:r>
      <w:r w:rsidRPr="00E449A8">
        <w:rPr>
          <w:rFonts w:ascii="Droid Sans" w:eastAsia="Times New Roman" w:hAnsi="Droid Sans" w:cs="Times New Roman"/>
          <w:color w:val="333333"/>
          <w:sz w:val="20"/>
          <w:szCs w:val="20"/>
          <w:lang w:eastAsia="es-ES"/>
        </w:rPr>
        <w:softHyphen/>
        <w:t>ticos. En consecuencia, el presente estudio fue diseñado para analizar la prevalencia de pacientes cirróticos hospi</w:t>
      </w:r>
      <w:r w:rsidRPr="00E449A8">
        <w:rPr>
          <w:rFonts w:ascii="Droid Sans" w:eastAsia="Times New Roman" w:hAnsi="Droid Sans" w:cs="Times New Roman"/>
          <w:color w:val="333333"/>
          <w:sz w:val="20"/>
          <w:szCs w:val="20"/>
          <w:lang w:eastAsia="es-ES"/>
        </w:rPr>
        <w:softHyphen/>
        <w:t>talizados en determinada fecha, sus causas de internación, las conductas terapéuticas frente a las complicaciones más frecuentes y la disponibilidad de recursos para ejecutarlas.</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Pacientes y métodos</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El diseño corresponde al de un estudio observacional, de corte, realizado el 19 de octubre de 2016. Cincuenta centros, surgidos de los padrones disponibles en la Fede</w:t>
      </w:r>
      <w:r w:rsidRPr="00E449A8">
        <w:rPr>
          <w:rFonts w:ascii="Droid Sans" w:eastAsia="Times New Roman" w:hAnsi="Droid Sans" w:cs="Times New Roman"/>
          <w:color w:val="333333"/>
          <w:sz w:val="20"/>
          <w:szCs w:val="20"/>
          <w:lang w:eastAsia="es-ES"/>
        </w:rPr>
        <w:softHyphen/>
        <w:t>ración Argentina de Gastroenterología (FAGE) y en la Asociación Argentina para el Estudio de las Enfermeda</w:t>
      </w:r>
      <w:r w:rsidRPr="00E449A8">
        <w:rPr>
          <w:rFonts w:ascii="Droid Sans" w:eastAsia="Times New Roman" w:hAnsi="Droid Sans" w:cs="Times New Roman"/>
          <w:color w:val="333333"/>
          <w:sz w:val="20"/>
          <w:szCs w:val="20"/>
          <w:lang w:eastAsia="es-ES"/>
        </w:rPr>
        <w:softHyphen/>
        <w:t>des del Hígado (AAEEH), fueron invitados a participar. Se invitó, además, a centros localizados en la República Oriental del Uruguay y en la República del Paraguay. La participación se concretó a través de respuestas a un cues</w:t>
      </w:r>
      <w:r w:rsidRPr="00E449A8">
        <w:rPr>
          <w:rFonts w:ascii="Droid Sans" w:eastAsia="Times New Roman" w:hAnsi="Droid Sans" w:cs="Times New Roman"/>
          <w:color w:val="333333"/>
          <w:sz w:val="20"/>
          <w:szCs w:val="20"/>
          <w:lang w:eastAsia="es-ES"/>
        </w:rPr>
        <w:softHyphen/>
        <w:t>tionario en línea, disponible en la página web de la FAGE el día del estudio. Este contenía 44 preguntas, divididas en 3 secciones: a) descripción del centro, b) característi</w:t>
      </w:r>
      <w:r w:rsidRPr="00E449A8">
        <w:rPr>
          <w:rFonts w:ascii="Droid Sans" w:eastAsia="Times New Roman" w:hAnsi="Droid Sans" w:cs="Times New Roman"/>
          <w:color w:val="333333"/>
          <w:sz w:val="20"/>
          <w:szCs w:val="20"/>
          <w:lang w:eastAsia="es-ES"/>
        </w:rPr>
        <w:softHyphen/>
        <w:t>cas de los pacientes cirróticos internados en dicha fecha y c) actitudes terapéuticas y recursos disponibles en relación con las distintas complicaciones de la cirrosis: hemorra</w:t>
      </w:r>
      <w:r w:rsidRPr="00E449A8">
        <w:rPr>
          <w:rFonts w:ascii="Droid Sans" w:eastAsia="Times New Roman" w:hAnsi="Droid Sans" w:cs="Times New Roman"/>
          <w:color w:val="333333"/>
          <w:sz w:val="20"/>
          <w:szCs w:val="20"/>
          <w:lang w:eastAsia="es-ES"/>
        </w:rPr>
        <w:softHyphen/>
        <w:t xml:space="preserve">gia </w:t>
      </w:r>
      <w:proofErr w:type="spellStart"/>
      <w:r w:rsidRPr="00E449A8">
        <w:rPr>
          <w:rFonts w:ascii="Droid Sans" w:eastAsia="Times New Roman" w:hAnsi="Droid Sans" w:cs="Times New Roman"/>
          <w:color w:val="333333"/>
          <w:sz w:val="20"/>
          <w:szCs w:val="20"/>
          <w:lang w:eastAsia="es-ES"/>
        </w:rPr>
        <w:t>variceal</w:t>
      </w:r>
      <w:proofErr w:type="spellEnd"/>
      <w:r w:rsidRPr="00E449A8">
        <w:rPr>
          <w:rFonts w:ascii="Droid Sans" w:eastAsia="Times New Roman" w:hAnsi="Droid Sans" w:cs="Times New Roman"/>
          <w:color w:val="333333"/>
          <w:sz w:val="20"/>
          <w:szCs w:val="20"/>
          <w:lang w:eastAsia="es-ES"/>
        </w:rPr>
        <w:t xml:space="preserve"> (HV), síndrome ascítico-edematoso (SAE), peritonitis bacteriana espontánea (PBE), síndrome </w:t>
      </w:r>
      <w:proofErr w:type="spellStart"/>
      <w:r w:rsidRPr="00E449A8">
        <w:rPr>
          <w:rFonts w:ascii="Droid Sans" w:eastAsia="Times New Roman" w:hAnsi="Droid Sans" w:cs="Times New Roman"/>
          <w:color w:val="333333"/>
          <w:sz w:val="20"/>
          <w:szCs w:val="20"/>
          <w:lang w:eastAsia="es-ES"/>
        </w:rPr>
        <w:t>hepa</w:t>
      </w:r>
      <w:r w:rsidRPr="00E449A8">
        <w:rPr>
          <w:rFonts w:ascii="Droid Sans" w:eastAsia="Times New Roman" w:hAnsi="Droid Sans" w:cs="Times New Roman"/>
          <w:color w:val="333333"/>
          <w:sz w:val="20"/>
          <w:szCs w:val="20"/>
          <w:lang w:eastAsia="es-ES"/>
        </w:rPr>
        <w:softHyphen/>
        <w:t>torenal</w:t>
      </w:r>
      <w:proofErr w:type="spellEnd"/>
      <w:r w:rsidRPr="00E449A8">
        <w:rPr>
          <w:rFonts w:ascii="Droid Sans" w:eastAsia="Times New Roman" w:hAnsi="Droid Sans" w:cs="Times New Roman"/>
          <w:color w:val="333333"/>
          <w:sz w:val="20"/>
          <w:szCs w:val="20"/>
          <w:lang w:eastAsia="es-ES"/>
        </w:rPr>
        <w:t xml:space="preserve"> tipo I (SHR/AKI), encefalopatía </w:t>
      </w:r>
      <w:proofErr w:type="spellStart"/>
      <w:r w:rsidRPr="00E449A8">
        <w:rPr>
          <w:rFonts w:ascii="Droid Sans" w:eastAsia="Times New Roman" w:hAnsi="Droid Sans" w:cs="Times New Roman"/>
          <w:color w:val="333333"/>
          <w:sz w:val="20"/>
          <w:szCs w:val="20"/>
          <w:lang w:eastAsia="es-ES"/>
        </w:rPr>
        <w:t>portosistémica</w:t>
      </w:r>
      <w:proofErr w:type="spellEnd"/>
      <w:r w:rsidRPr="00E449A8">
        <w:rPr>
          <w:rFonts w:ascii="Droid Sans" w:eastAsia="Times New Roman" w:hAnsi="Droid Sans" w:cs="Times New Roman"/>
          <w:color w:val="333333"/>
          <w:sz w:val="20"/>
          <w:szCs w:val="20"/>
          <w:lang w:eastAsia="es-ES"/>
        </w:rPr>
        <w:t xml:space="preserve"> (EPS), trasplante hepático (TLX) y cáncer primitivo de hígado (HCC).</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Análisis estadístico</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Las variables cuantitativas se expresan como media ± desvío estándar (X±DE) y las cualitativas mediante fre</w:t>
      </w:r>
      <w:r w:rsidRPr="00E449A8">
        <w:rPr>
          <w:rFonts w:ascii="Droid Sans" w:eastAsia="Times New Roman" w:hAnsi="Droid Sans" w:cs="Times New Roman"/>
          <w:color w:val="333333"/>
          <w:sz w:val="20"/>
          <w:szCs w:val="20"/>
          <w:lang w:eastAsia="es-ES"/>
        </w:rPr>
        <w:softHyphen/>
        <w:t>cuencias relativas, absolutas y porcentuales. Se utilizó Chi cuadrado o test de Fisher para comparar los grupos. Se consideró significativo un valor de</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w:t>
      </w:r>
      <w:r w:rsidRPr="00E449A8">
        <w:rPr>
          <w:rFonts w:ascii="Droid Sans" w:eastAsia="Times New Roman" w:hAnsi="Droid Sans" w:cs="Times New Roman"/>
          <w:color w:val="333333"/>
          <w:sz w:val="20"/>
          <w:szCs w:val="20"/>
          <w:bdr w:val="none" w:sz="0" w:space="0" w:color="auto" w:frame="1"/>
          <w:vertAlign w:val="superscript"/>
          <w:lang w:eastAsia="es-ES"/>
        </w:rPr>
        <w:t>15</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Resultados</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Veinticinco (50%) de los centros hospitalarios invita</w:t>
      </w:r>
      <w:r w:rsidRPr="00E449A8">
        <w:rPr>
          <w:rFonts w:ascii="Droid Sans" w:eastAsia="Times New Roman" w:hAnsi="Droid Sans" w:cs="Times New Roman"/>
          <w:color w:val="333333"/>
          <w:sz w:val="20"/>
          <w:szCs w:val="20"/>
          <w:lang w:eastAsia="es-ES"/>
        </w:rPr>
        <w:softHyphen/>
        <w:t>dos respondieron la encuesta: 23 de Argentina, 1 de Uru</w:t>
      </w:r>
      <w:r w:rsidRPr="00E449A8">
        <w:rPr>
          <w:rFonts w:ascii="Droid Sans" w:eastAsia="Times New Roman" w:hAnsi="Droid Sans" w:cs="Times New Roman"/>
          <w:color w:val="333333"/>
          <w:sz w:val="20"/>
          <w:szCs w:val="20"/>
          <w:lang w:eastAsia="es-ES"/>
        </w:rPr>
        <w:softHyphen/>
        <w:t>guay y 1 de Paraguay (</w:t>
      </w:r>
      <w:r w:rsidRPr="00E449A8">
        <w:rPr>
          <w:rFonts w:ascii="Droid Sans" w:eastAsia="Times New Roman" w:hAnsi="Droid Sans" w:cs="Times New Roman"/>
          <w:color w:val="333333"/>
          <w:sz w:val="20"/>
          <w:szCs w:val="20"/>
          <w:bdr w:val="none" w:sz="0" w:space="0" w:color="auto" w:frame="1"/>
          <w:vertAlign w:val="superscript"/>
          <w:lang w:eastAsia="es-ES"/>
        </w:rPr>
        <w:t>***</w:t>
      </w:r>
      <w:r w:rsidRPr="00E449A8">
        <w:rPr>
          <w:rFonts w:ascii="Droid Sans" w:eastAsia="Times New Roman" w:hAnsi="Droid Sans" w:cs="Times New Roman"/>
          <w:color w:val="333333"/>
          <w:sz w:val="20"/>
          <w:szCs w:val="20"/>
          <w:lang w:eastAsia="es-ES"/>
        </w:rPr>
        <w:t xml:space="preserve">). Veinticuatro de ellos (96%) están localizados en áreas urbanas, 13 (52%) en ciudades con más de 1.000.000 de habitantes. De las instituciones, 14 (56%) poseen Servicio de Hepatología y 7 (28%) una Unidad de Trasplante Hepático. El Servicio de Clínica Médica está presente en la gran mayoría (n: 23; 92%), del mismo modo que el Servicio de Gastroenterología (n: 21; 84%). La accesibilidad a estudios </w:t>
      </w:r>
      <w:proofErr w:type="spellStart"/>
      <w:r w:rsidRPr="00E449A8">
        <w:rPr>
          <w:rFonts w:ascii="Droid Sans" w:eastAsia="Times New Roman" w:hAnsi="Droid Sans" w:cs="Times New Roman"/>
          <w:color w:val="333333"/>
          <w:sz w:val="20"/>
          <w:szCs w:val="20"/>
          <w:lang w:eastAsia="es-ES"/>
        </w:rPr>
        <w:t>videoendoscópicos</w:t>
      </w:r>
      <w:proofErr w:type="spellEnd"/>
      <w:r w:rsidRPr="00E449A8">
        <w:rPr>
          <w:rFonts w:ascii="Droid Sans" w:eastAsia="Times New Roman" w:hAnsi="Droid Sans" w:cs="Times New Roman"/>
          <w:color w:val="333333"/>
          <w:sz w:val="20"/>
          <w:szCs w:val="20"/>
          <w:lang w:eastAsia="es-ES"/>
        </w:rPr>
        <w:t xml:space="preserve"> es factible en el 100% de los Servicios de Gastroenterología, y están disponibles 7 días/24 horas en 18 de los centros (86%) (Tabla 1).</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1. </w:t>
      </w:r>
      <w:r w:rsidRPr="00E449A8">
        <w:rPr>
          <w:rFonts w:ascii="Droid Sans" w:eastAsia="Times New Roman" w:hAnsi="Droid Sans" w:cs="Times New Roman"/>
          <w:i/>
          <w:iCs/>
          <w:color w:val="333333"/>
          <w:sz w:val="20"/>
          <w:lang w:eastAsia="es-ES"/>
        </w:rPr>
        <w:t>Características de los centros participantes.</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lastRenderedPageBreak/>
        <w:drawing>
          <wp:inline distT="0" distB="0" distL="0" distR="0">
            <wp:extent cx="1733550" cy="2857500"/>
            <wp:effectExtent l="19050" t="0" r="0" b="0"/>
            <wp:docPr id="4" name="Imagen 4" descr="http://actagastro.org/wp-content/uploads/2018/12/MO-17-109-IMG01-182x30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ctagastro.org/wp-content/uploads/2018/12/MO-17-109-IMG01-182x300.jpg">
                      <a:hlinkClick r:id="rId29"/>
                    </pic:cNvPr>
                    <pic:cNvPicPr>
                      <a:picLocks noChangeAspect="1" noChangeArrowheads="1"/>
                    </pic:cNvPicPr>
                  </pic:nvPicPr>
                  <pic:blipFill>
                    <a:blip r:embed="rId30"/>
                    <a:srcRect/>
                    <a:stretch>
                      <a:fillRect/>
                    </a:stretch>
                  </pic:blipFill>
                  <pic:spPr bwMode="auto">
                    <a:xfrm>
                      <a:off x="0" y="0"/>
                      <a:ext cx="1733550" cy="285750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Se registraron 88 pacientes cirróticos internados, 70 (80%) de sexo masculino. La edad mediana fue de 56 años (rango: 6-87). Las causas de admisión más prevalentes fue</w:t>
      </w:r>
      <w:r w:rsidRPr="00E449A8">
        <w:rPr>
          <w:rFonts w:ascii="Droid Sans" w:eastAsia="Times New Roman" w:hAnsi="Droid Sans" w:cs="Times New Roman"/>
          <w:color w:val="333333"/>
          <w:sz w:val="20"/>
          <w:szCs w:val="20"/>
          <w:lang w:eastAsia="es-ES"/>
        </w:rPr>
        <w:softHyphen/>
        <w:t>ron: IR, SAE, HV y EPS (96%, 72%, 44% y 44% de los centros; respectivamente) (Figura 1). El etilismo crónico y la infección por HCV predominaron como agentes etiológicos (88% y 48% de los centros respectivamente) (Figura 2). En 8 centros (32%) se observó una asociación entre el etilismo crónico y la infección por HCV.</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Figura 1. </w:t>
      </w:r>
      <w:r w:rsidRPr="00E449A8">
        <w:rPr>
          <w:rFonts w:ascii="Droid Sans" w:eastAsia="Times New Roman" w:hAnsi="Droid Sans" w:cs="Times New Roman"/>
          <w:i/>
          <w:iCs/>
          <w:color w:val="333333"/>
          <w:sz w:val="20"/>
          <w:lang w:eastAsia="es-ES"/>
        </w:rPr>
        <w:t>Frecuencias absolutas y relativas porcentuales de las etiologías de la cirrosis.</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2562225"/>
            <wp:effectExtent l="19050" t="0" r="0" b="0"/>
            <wp:docPr id="5" name="Imagen 5" descr="http://actagastro.org/wp-content/uploads/2018/12/MO-17-109-IMG02-300x269.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tagastro.org/wp-content/uploads/2018/12/MO-17-109-IMG02-300x269.jpg">
                      <a:hlinkClick r:id="rId31"/>
                    </pic:cNvPr>
                    <pic:cNvPicPr>
                      <a:picLocks noChangeAspect="1" noChangeArrowheads="1"/>
                    </pic:cNvPicPr>
                  </pic:nvPicPr>
                  <pic:blipFill>
                    <a:blip r:embed="rId32"/>
                    <a:srcRect/>
                    <a:stretch>
                      <a:fillRect/>
                    </a:stretch>
                  </pic:blipFill>
                  <pic:spPr bwMode="auto">
                    <a:xfrm>
                      <a:off x="0" y="0"/>
                      <a:ext cx="2857500" cy="2562225"/>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Figura 2. </w:t>
      </w:r>
      <w:r w:rsidRPr="00E449A8">
        <w:rPr>
          <w:rFonts w:ascii="Droid Sans" w:eastAsia="Times New Roman" w:hAnsi="Droid Sans" w:cs="Times New Roman"/>
          <w:i/>
          <w:iCs/>
          <w:color w:val="333333"/>
          <w:sz w:val="20"/>
          <w:lang w:eastAsia="es-ES"/>
        </w:rPr>
        <w:t>Frecuencias absolutas y relativas porcentuales de las causas de internación.</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1485900"/>
            <wp:effectExtent l="19050" t="0" r="0" b="0"/>
            <wp:docPr id="6" name="Imagen 6" descr="http://actagastro.org/wp-content/uploads/2018/12/MO-17-109-IMG03-300x156.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ctagastro.org/wp-content/uploads/2018/12/MO-17-109-IMG03-300x156.jpg">
                      <a:hlinkClick r:id="rId33"/>
                    </pic:cNvPr>
                    <pic:cNvPicPr>
                      <a:picLocks noChangeAspect="1" noChangeArrowheads="1"/>
                    </pic:cNvPicPr>
                  </pic:nvPicPr>
                  <pic:blipFill>
                    <a:blip r:embed="rId34"/>
                    <a:srcRect/>
                    <a:stretch>
                      <a:fillRect/>
                    </a:stretch>
                  </pic:blipFill>
                  <pic:spPr bwMode="auto">
                    <a:xfrm>
                      <a:off x="0" y="0"/>
                      <a:ext cx="2857500" cy="148590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Sangrado digestivo</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lastRenderedPageBreak/>
        <w:t xml:space="preserve">La admisión de los pacientes sangrantes “siempre en UTI” solo se cumple en el 32% de los centros, mientras que en la mayoría (56%) la decisión es variable. La </w:t>
      </w:r>
      <w:proofErr w:type="spellStart"/>
      <w:r w:rsidRPr="00E449A8">
        <w:rPr>
          <w:rFonts w:ascii="Droid Sans" w:eastAsia="Times New Roman" w:hAnsi="Droid Sans" w:cs="Times New Roman"/>
          <w:color w:val="333333"/>
          <w:sz w:val="20"/>
          <w:szCs w:val="20"/>
          <w:lang w:eastAsia="es-ES"/>
        </w:rPr>
        <w:t>video</w:t>
      </w:r>
      <w:r w:rsidRPr="00E449A8">
        <w:rPr>
          <w:rFonts w:ascii="Droid Sans" w:eastAsia="Times New Roman" w:hAnsi="Droid Sans" w:cs="Times New Roman"/>
          <w:color w:val="333333"/>
          <w:sz w:val="20"/>
          <w:szCs w:val="20"/>
          <w:lang w:eastAsia="es-ES"/>
        </w:rPr>
        <w:softHyphen/>
        <w:t>endoscopía</w:t>
      </w:r>
      <w:proofErr w:type="spellEnd"/>
      <w:r w:rsidRPr="00E449A8">
        <w:rPr>
          <w:rFonts w:ascii="Droid Sans" w:eastAsia="Times New Roman" w:hAnsi="Droid Sans" w:cs="Times New Roman"/>
          <w:color w:val="333333"/>
          <w:sz w:val="20"/>
          <w:szCs w:val="20"/>
          <w:lang w:eastAsia="es-ES"/>
        </w:rPr>
        <w:t xml:space="preserve"> se realiza entre las 6 y 8 horas de la admisión en el 48% de las instituciones y antes de las 12 h en el 76%. La terapéutica endoscópica más utilizada es la li</w:t>
      </w:r>
      <w:r w:rsidRPr="00E449A8">
        <w:rPr>
          <w:rFonts w:ascii="Droid Sans" w:eastAsia="Times New Roman" w:hAnsi="Droid Sans" w:cs="Times New Roman"/>
          <w:color w:val="333333"/>
          <w:sz w:val="20"/>
          <w:szCs w:val="20"/>
          <w:lang w:eastAsia="es-ES"/>
        </w:rPr>
        <w:softHyphen/>
        <w:t xml:space="preserve">gadura de las várices (68%), aunque este recurso no está disponible en el 12% de los centros. Los fármacos </w:t>
      </w:r>
      <w:proofErr w:type="spellStart"/>
      <w:r w:rsidRPr="00E449A8">
        <w:rPr>
          <w:rFonts w:ascii="Droid Sans" w:eastAsia="Times New Roman" w:hAnsi="Droid Sans" w:cs="Times New Roman"/>
          <w:color w:val="333333"/>
          <w:sz w:val="20"/>
          <w:szCs w:val="20"/>
          <w:lang w:eastAsia="es-ES"/>
        </w:rPr>
        <w:t>va</w:t>
      </w:r>
      <w:r w:rsidRPr="00E449A8">
        <w:rPr>
          <w:rFonts w:ascii="Droid Sans" w:eastAsia="Times New Roman" w:hAnsi="Droid Sans" w:cs="Times New Roman"/>
          <w:color w:val="333333"/>
          <w:sz w:val="20"/>
          <w:szCs w:val="20"/>
          <w:lang w:eastAsia="es-ES"/>
        </w:rPr>
        <w:softHyphen/>
        <w:t>soactivos</w:t>
      </w:r>
      <w:proofErr w:type="spellEnd"/>
      <w:r w:rsidRPr="00E449A8">
        <w:rPr>
          <w:rFonts w:ascii="Droid Sans" w:eastAsia="Times New Roman" w:hAnsi="Droid Sans" w:cs="Times New Roman"/>
          <w:color w:val="333333"/>
          <w:sz w:val="20"/>
          <w:szCs w:val="20"/>
          <w:lang w:eastAsia="es-ES"/>
        </w:rPr>
        <w:t xml:space="preserve"> se administran precozmente (antes del estudio endoscópico) en el 56% de los centros, siendo la </w:t>
      </w:r>
      <w:proofErr w:type="spellStart"/>
      <w:r w:rsidRPr="00E449A8">
        <w:rPr>
          <w:rFonts w:ascii="Droid Sans" w:eastAsia="Times New Roman" w:hAnsi="Droid Sans" w:cs="Times New Roman"/>
          <w:color w:val="333333"/>
          <w:sz w:val="20"/>
          <w:szCs w:val="20"/>
          <w:lang w:eastAsia="es-ES"/>
        </w:rPr>
        <w:t>terlipre</w:t>
      </w:r>
      <w:r w:rsidRPr="00E449A8">
        <w:rPr>
          <w:rFonts w:ascii="Droid Sans" w:eastAsia="Times New Roman" w:hAnsi="Droid Sans" w:cs="Times New Roman"/>
          <w:color w:val="333333"/>
          <w:sz w:val="20"/>
          <w:szCs w:val="20"/>
          <w:lang w:eastAsia="es-ES"/>
        </w:rPr>
        <w:softHyphen/>
        <w:t>sina</w:t>
      </w:r>
      <w:proofErr w:type="spellEnd"/>
      <w:r w:rsidRPr="00E449A8">
        <w:rPr>
          <w:rFonts w:ascii="Droid Sans" w:eastAsia="Times New Roman" w:hAnsi="Droid Sans" w:cs="Times New Roman"/>
          <w:color w:val="333333"/>
          <w:sz w:val="20"/>
          <w:szCs w:val="20"/>
          <w:lang w:eastAsia="es-ES"/>
        </w:rPr>
        <w:t xml:space="preserve"> la droga más utilizada. Esta conducta predomina en los centros localizados en áreas con más de 1.000.000 de habitantes y con Servicio de Hepatología respecto de las áreas menos pobladas y que carecen de ese servicio (82% vs. 27%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 y 85% vs. 11%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0,01]; respecti</w:t>
      </w:r>
      <w:r w:rsidRPr="00E449A8">
        <w:rPr>
          <w:rFonts w:ascii="Droid Sans" w:eastAsia="Times New Roman" w:hAnsi="Droid Sans" w:cs="Times New Roman"/>
          <w:color w:val="333333"/>
          <w:sz w:val="20"/>
          <w:szCs w:val="20"/>
          <w:lang w:eastAsia="es-ES"/>
        </w:rPr>
        <w:softHyphen/>
        <w:t xml:space="preserve">vamente) (Tabla 2a). Los ATB se indican siempre desde el ingreso en el 80% de los centros y la </w:t>
      </w:r>
      <w:proofErr w:type="spellStart"/>
      <w:r w:rsidRPr="00E449A8">
        <w:rPr>
          <w:rFonts w:ascii="Droid Sans" w:eastAsia="Times New Roman" w:hAnsi="Droid Sans" w:cs="Times New Roman"/>
          <w:color w:val="333333"/>
          <w:sz w:val="20"/>
          <w:szCs w:val="20"/>
          <w:lang w:eastAsia="es-ES"/>
        </w:rPr>
        <w:t>ceftriaxona</w:t>
      </w:r>
      <w:proofErr w:type="spellEnd"/>
      <w:r w:rsidRPr="00E449A8">
        <w:rPr>
          <w:rFonts w:ascii="Droid Sans" w:eastAsia="Times New Roman" w:hAnsi="Droid Sans" w:cs="Times New Roman"/>
          <w:color w:val="333333"/>
          <w:sz w:val="20"/>
          <w:szCs w:val="20"/>
          <w:lang w:eastAsia="es-ES"/>
        </w:rPr>
        <w:t xml:space="preserve"> es la prescripción predominante (60%). Esta actitud tam</w:t>
      </w:r>
      <w:r w:rsidRPr="00E449A8">
        <w:rPr>
          <w:rFonts w:ascii="Droid Sans" w:eastAsia="Times New Roman" w:hAnsi="Droid Sans" w:cs="Times New Roman"/>
          <w:color w:val="333333"/>
          <w:sz w:val="20"/>
          <w:szCs w:val="20"/>
          <w:lang w:eastAsia="es-ES"/>
        </w:rPr>
        <w:softHyphen/>
        <w:t>bién es más prevalente en áreas con más de 1.000.000 de habitantes y que cuentan con Servicio de Hepatología respecto de áreas menos pobladas y que carecen de ese servicio (73% vs. 44% [NS] y 77% vs. 29%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 xml:space="preserve">&lt; 0,05]; respectivamente). El 20% de los centros dispone de TIPS y </w:t>
      </w:r>
      <w:proofErr w:type="spellStart"/>
      <w:r w:rsidRPr="00E449A8">
        <w:rPr>
          <w:rFonts w:ascii="Droid Sans" w:eastAsia="Times New Roman" w:hAnsi="Droid Sans" w:cs="Times New Roman"/>
          <w:color w:val="333333"/>
          <w:sz w:val="20"/>
          <w:szCs w:val="20"/>
          <w:lang w:eastAsia="es-ES"/>
        </w:rPr>
        <w:t>stents</w:t>
      </w:r>
      <w:proofErr w:type="spellEnd"/>
      <w:r w:rsidRPr="00E449A8">
        <w:rPr>
          <w:rFonts w:ascii="Droid Sans" w:eastAsia="Times New Roman" w:hAnsi="Droid Sans" w:cs="Times New Roman"/>
          <w:color w:val="333333"/>
          <w:sz w:val="20"/>
          <w:szCs w:val="20"/>
          <w:lang w:eastAsia="es-ES"/>
        </w:rPr>
        <w:t xml:space="preserve"> esofágicos </w:t>
      </w:r>
      <w:proofErr w:type="spellStart"/>
      <w:r w:rsidRPr="00E449A8">
        <w:rPr>
          <w:rFonts w:ascii="Droid Sans" w:eastAsia="Times New Roman" w:hAnsi="Droid Sans" w:cs="Times New Roman"/>
          <w:color w:val="333333"/>
          <w:sz w:val="20"/>
          <w:szCs w:val="20"/>
          <w:lang w:eastAsia="es-ES"/>
        </w:rPr>
        <w:t>autoexpandibles</w:t>
      </w:r>
      <w:proofErr w:type="spellEnd"/>
      <w:r w:rsidRPr="00E449A8">
        <w:rPr>
          <w:rFonts w:ascii="Droid Sans" w:eastAsia="Times New Roman" w:hAnsi="Droid Sans" w:cs="Times New Roman"/>
          <w:color w:val="333333"/>
          <w:sz w:val="20"/>
          <w:szCs w:val="20"/>
          <w:lang w:eastAsia="es-ES"/>
        </w:rPr>
        <w:t xml:space="preserve"> para la emergencia (Tabla 2b).</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2a. </w:t>
      </w:r>
      <w:r w:rsidRPr="00E449A8">
        <w:rPr>
          <w:rFonts w:ascii="Droid Sans" w:eastAsia="Times New Roman" w:hAnsi="Droid Sans" w:cs="Times New Roman"/>
          <w:i/>
          <w:iCs/>
          <w:color w:val="333333"/>
          <w:sz w:val="20"/>
          <w:lang w:eastAsia="es-ES"/>
        </w:rPr>
        <w:t xml:space="preserve">Recursos y actitudes terapéuticas para la hemorragia </w:t>
      </w:r>
      <w:proofErr w:type="spellStart"/>
      <w:r w:rsidRPr="00E449A8">
        <w:rPr>
          <w:rFonts w:ascii="Droid Sans" w:eastAsia="Times New Roman" w:hAnsi="Droid Sans" w:cs="Times New Roman"/>
          <w:i/>
          <w:iCs/>
          <w:color w:val="333333"/>
          <w:sz w:val="20"/>
          <w:lang w:eastAsia="es-ES"/>
        </w:rPr>
        <w:t>variceal</w:t>
      </w:r>
      <w:proofErr w:type="spellEnd"/>
      <w:r w:rsidRPr="00E449A8">
        <w:rPr>
          <w:rFonts w:ascii="Droid Sans" w:eastAsia="Times New Roman" w:hAnsi="Droid Sans" w:cs="Times New Roman"/>
          <w:i/>
          <w:iCs/>
          <w:color w:val="333333"/>
          <w:sz w:val="20"/>
          <w:lang w:eastAsia="es-ES"/>
        </w:rPr>
        <w:t>.</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2486025"/>
            <wp:effectExtent l="19050" t="0" r="0" b="0"/>
            <wp:docPr id="7" name="Imagen 7" descr="http://actagastro.org/wp-content/uploads/2018/12/MO-17-109-IMG04-300x26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ctagastro.org/wp-content/uploads/2018/12/MO-17-109-IMG04-300x261.jpg">
                      <a:hlinkClick r:id="rId35"/>
                    </pic:cNvPr>
                    <pic:cNvPicPr>
                      <a:picLocks noChangeAspect="1" noChangeArrowheads="1"/>
                    </pic:cNvPicPr>
                  </pic:nvPicPr>
                  <pic:blipFill>
                    <a:blip r:embed="rId36"/>
                    <a:srcRect/>
                    <a:stretch>
                      <a:fillRect/>
                    </a:stretch>
                  </pic:blipFill>
                  <pic:spPr bwMode="auto">
                    <a:xfrm>
                      <a:off x="0" y="0"/>
                      <a:ext cx="2857500" cy="2486025"/>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2b. </w:t>
      </w:r>
      <w:r w:rsidRPr="00E449A8">
        <w:rPr>
          <w:rFonts w:ascii="Droid Sans" w:eastAsia="Times New Roman" w:hAnsi="Droid Sans" w:cs="Times New Roman"/>
          <w:i/>
          <w:iCs/>
          <w:color w:val="333333"/>
          <w:sz w:val="20"/>
          <w:lang w:eastAsia="es-ES"/>
        </w:rPr>
        <w:t xml:space="preserve">Recursos y actitudes terapéuticas para la hemorragia </w:t>
      </w:r>
      <w:proofErr w:type="spellStart"/>
      <w:r w:rsidRPr="00E449A8">
        <w:rPr>
          <w:rFonts w:ascii="Droid Sans" w:eastAsia="Times New Roman" w:hAnsi="Droid Sans" w:cs="Times New Roman"/>
          <w:i/>
          <w:iCs/>
          <w:color w:val="333333"/>
          <w:sz w:val="20"/>
          <w:lang w:eastAsia="es-ES"/>
        </w:rPr>
        <w:t>variceal</w:t>
      </w:r>
      <w:proofErr w:type="spellEnd"/>
      <w:r w:rsidRPr="00E449A8">
        <w:rPr>
          <w:rFonts w:ascii="Droid Sans" w:eastAsia="Times New Roman" w:hAnsi="Droid Sans" w:cs="Times New Roman"/>
          <w:i/>
          <w:iCs/>
          <w:color w:val="333333"/>
          <w:sz w:val="20"/>
          <w:lang w:eastAsia="es-ES"/>
        </w:rPr>
        <w:t>.</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1971675"/>
            <wp:effectExtent l="19050" t="0" r="0" b="0"/>
            <wp:docPr id="8" name="Imagen 8" descr="http://actagastro.org/wp-content/uploads/2018/12/MO-17-109-IMG05-300x207.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ctagastro.org/wp-content/uploads/2018/12/MO-17-109-IMG05-300x207.jpg">
                      <a:hlinkClick r:id="rId37"/>
                    </pic:cNvPr>
                    <pic:cNvPicPr>
                      <a:picLocks noChangeAspect="1" noChangeArrowheads="1"/>
                    </pic:cNvPicPr>
                  </pic:nvPicPr>
                  <pic:blipFill>
                    <a:blip r:embed="rId38"/>
                    <a:srcRect/>
                    <a:stretch>
                      <a:fillRect/>
                    </a:stretch>
                  </pic:blipFill>
                  <pic:spPr bwMode="auto">
                    <a:xfrm>
                      <a:off x="0" y="0"/>
                      <a:ext cx="2857500" cy="1971675"/>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Síndrome ascítico edematoso</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paracentesis diagnóstica se realiza a todo paciente admitido con ascitis clínicamente detectable en el 96% de los centros, y la combinación de diuréticos (</w:t>
      </w:r>
      <w:proofErr w:type="spellStart"/>
      <w:r w:rsidRPr="00E449A8">
        <w:rPr>
          <w:rFonts w:ascii="Droid Sans" w:eastAsia="Times New Roman" w:hAnsi="Droid Sans" w:cs="Times New Roman"/>
          <w:color w:val="333333"/>
          <w:sz w:val="20"/>
          <w:szCs w:val="20"/>
          <w:lang w:eastAsia="es-ES"/>
        </w:rPr>
        <w:t>espironolac</w:t>
      </w:r>
      <w:r w:rsidRPr="00E449A8">
        <w:rPr>
          <w:rFonts w:ascii="Droid Sans" w:eastAsia="Times New Roman" w:hAnsi="Droid Sans" w:cs="Times New Roman"/>
          <w:color w:val="333333"/>
          <w:sz w:val="20"/>
          <w:szCs w:val="20"/>
          <w:lang w:eastAsia="es-ES"/>
        </w:rPr>
        <w:softHyphen/>
        <w:t>tona</w:t>
      </w:r>
      <w:proofErr w:type="spellEnd"/>
      <w:r w:rsidRPr="00E449A8">
        <w:rPr>
          <w:rFonts w:ascii="Droid Sans" w:eastAsia="Times New Roman" w:hAnsi="Droid Sans" w:cs="Times New Roman"/>
          <w:color w:val="333333"/>
          <w:sz w:val="20"/>
          <w:szCs w:val="20"/>
          <w:lang w:eastAsia="es-ES"/>
        </w:rPr>
        <w:t xml:space="preserve"> + furosemida) + dieta </w:t>
      </w:r>
      <w:proofErr w:type="spellStart"/>
      <w:r w:rsidRPr="00E449A8">
        <w:rPr>
          <w:rFonts w:ascii="Droid Sans" w:eastAsia="Times New Roman" w:hAnsi="Droid Sans" w:cs="Times New Roman"/>
          <w:color w:val="333333"/>
          <w:sz w:val="20"/>
          <w:szCs w:val="20"/>
          <w:lang w:eastAsia="es-ES"/>
        </w:rPr>
        <w:t>hiposódica</w:t>
      </w:r>
      <w:proofErr w:type="spellEnd"/>
      <w:r w:rsidRPr="00E449A8">
        <w:rPr>
          <w:rFonts w:ascii="Droid Sans" w:eastAsia="Times New Roman" w:hAnsi="Droid Sans" w:cs="Times New Roman"/>
          <w:color w:val="333333"/>
          <w:sz w:val="20"/>
          <w:szCs w:val="20"/>
          <w:lang w:eastAsia="es-ES"/>
        </w:rPr>
        <w:t xml:space="preserve"> es el esquema tera</w:t>
      </w:r>
      <w:r w:rsidRPr="00E449A8">
        <w:rPr>
          <w:rFonts w:ascii="Droid Sans" w:eastAsia="Times New Roman" w:hAnsi="Droid Sans" w:cs="Times New Roman"/>
          <w:color w:val="333333"/>
          <w:sz w:val="20"/>
          <w:szCs w:val="20"/>
          <w:lang w:eastAsia="es-ES"/>
        </w:rPr>
        <w:softHyphen/>
        <w:t xml:space="preserve">péutico más utilizado (64% de los centros). En los casos de ascitis refractaria o intratable, el 88% de los centros realiza paracentesis evacuadora asociada a </w:t>
      </w:r>
      <w:proofErr w:type="spellStart"/>
      <w:r w:rsidRPr="00E449A8">
        <w:rPr>
          <w:rFonts w:ascii="Droid Sans" w:eastAsia="Times New Roman" w:hAnsi="Droid Sans" w:cs="Times New Roman"/>
          <w:color w:val="333333"/>
          <w:sz w:val="20"/>
          <w:szCs w:val="20"/>
          <w:lang w:eastAsia="es-ES"/>
        </w:rPr>
        <w:t>sero</w:t>
      </w:r>
      <w:proofErr w:type="spellEnd"/>
      <w:r w:rsidRPr="00E449A8">
        <w:rPr>
          <w:rFonts w:ascii="Droid Sans" w:eastAsia="Times New Roman" w:hAnsi="Droid Sans" w:cs="Times New Roman"/>
          <w:color w:val="333333"/>
          <w:sz w:val="20"/>
          <w:szCs w:val="20"/>
          <w:lang w:eastAsia="es-ES"/>
        </w:rPr>
        <w:t>-albúmina. El TIPS es una opción terapéutica en el 24% de las insti</w:t>
      </w:r>
      <w:r w:rsidRPr="00E449A8">
        <w:rPr>
          <w:rFonts w:ascii="Droid Sans" w:eastAsia="Times New Roman" w:hAnsi="Droid Sans" w:cs="Times New Roman"/>
          <w:color w:val="333333"/>
          <w:sz w:val="20"/>
          <w:szCs w:val="20"/>
          <w:lang w:eastAsia="es-ES"/>
        </w:rPr>
        <w:softHyphen/>
        <w:t>tuciones y en el 76% se realiza evaluación para LTX, am</w:t>
      </w:r>
      <w:r w:rsidRPr="00E449A8">
        <w:rPr>
          <w:rFonts w:ascii="Droid Sans" w:eastAsia="Times New Roman" w:hAnsi="Droid Sans" w:cs="Times New Roman"/>
          <w:color w:val="333333"/>
          <w:sz w:val="20"/>
          <w:szCs w:val="20"/>
          <w:lang w:eastAsia="es-ES"/>
        </w:rPr>
        <w:softHyphen/>
        <w:t>bas circunstancias predominantes en centros con Servicio de Hepatología (93% vs. 55%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 y 43% vs. 0%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0,02], respectivamente) (Tabla 3).</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lastRenderedPageBreak/>
        <w:t>Tabla 3. </w:t>
      </w:r>
      <w:r w:rsidRPr="00E449A8">
        <w:rPr>
          <w:rFonts w:ascii="Droid Sans" w:eastAsia="Times New Roman" w:hAnsi="Droid Sans" w:cs="Times New Roman"/>
          <w:i/>
          <w:iCs/>
          <w:color w:val="333333"/>
          <w:sz w:val="20"/>
          <w:lang w:eastAsia="es-ES"/>
        </w:rPr>
        <w:t>Recursos y actitudes terapéuticas para el síndrome ascítico-edematoso.</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1409700" cy="2857500"/>
            <wp:effectExtent l="19050" t="0" r="0" b="0"/>
            <wp:docPr id="9" name="Imagen 9" descr="http://actagastro.org/wp-content/uploads/2018/12/MO-17-109-IMG06-148x30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ctagastro.org/wp-content/uploads/2018/12/MO-17-109-IMG06-148x300.jpg">
                      <a:hlinkClick r:id="rId39"/>
                    </pic:cNvPr>
                    <pic:cNvPicPr>
                      <a:picLocks noChangeAspect="1" noChangeArrowheads="1"/>
                    </pic:cNvPicPr>
                  </pic:nvPicPr>
                  <pic:blipFill>
                    <a:blip r:embed="rId40"/>
                    <a:srcRect/>
                    <a:stretch>
                      <a:fillRect/>
                    </a:stretch>
                  </pic:blipFill>
                  <pic:spPr bwMode="auto">
                    <a:xfrm>
                      <a:off x="0" y="0"/>
                      <a:ext cx="1409700" cy="285750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 xml:space="preserve">Síndrome </w:t>
      </w:r>
      <w:proofErr w:type="spellStart"/>
      <w:r w:rsidRPr="00E449A8">
        <w:rPr>
          <w:rFonts w:ascii="Helvetica" w:eastAsia="Times New Roman" w:hAnsi="Helvetica" w:cs="Helvetica"/>
          <w:b/>
          <w:bCs/>
          <w:color w:val="333333"/>
          <w:sz w:val="27"/>
          <w:lang w:eastAsia="es-ES"/>
        </w:rPr>
        <w:t>hépatorenal</w:t>
      </w:r>
      <w:proofErr w:type="spellEnd"/>
      <w:r w:rsidRPr="00E449A8">
        <w:rPr>
          <w:rFonts w:ascii="Helvetica" w:eastAsia="Times New Roman" w:hAnsi="Helvetica" w:cs="Helvetica"/>
          <w:b/>
          <w:bCs/>
          <w:color w:val="333333"/>
          <w:sz w:val="27"/>
          <w:lang w:eastAsia="es-ES"/>
        </w:rPr>
        <w:t xml:space="preserve"> / Peritonitis Bacteriana Espontánea / Infecciones.</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Ante el diagnóstico de síndrome SHR tipo I (actual</w:t>
      </w:r>
      <w:r w:rsidRPr="00E449A8">
        <w:rPr>
          <w:rFonts w:ascii="Droid Sans" w:eastAsia="Times New Roman" w:hAnsi="Droid Sans" w:cs="Times New Roman"/>
          <w:color w:val="333333"/>
          <w:sz w:val="20"/>
          <w:szCs w:val="20"/>
          <w:lang w:eastAsia="es-ES"/>
        </w:rPr>
        <w:softHyphen/>
        <w:t>mente denominado SHR-AKI), el tratamiento recomen</w:t>
      </w:r>
      <w:r w:rsidRPr="00E449A8">
        <w:rPr>
          <w:rFonts w:ascii="Droid Sans" w:eastAsia="Times New Roman" w:hAnsi="Droid Sans" w:cs="Times New Roman"/>
          <w:color w:val="333333"/>
          <w:sz w:val="20"/>
          <w:szCs w:val="20"/>
          <w:lang w:eastAsia="es-ES"/>
        </w:rPr>
        <w:softHyphen/>
        <w:t>dado como primera opción terapéutica (</w:t>
      </w:r>
      <w:proofErr w:type="spellStart"/>
      <w:r w:rsidRPr="00E449A8">
        <w:rPr>
          <w:rFonts w:ascii="Droid Sans" w:eastAsia="Times New Roman" w:hAnsi="Droid Sans" w:cs="Times New Roman"/>
          <w:color w:val="333333"/>
          <w:sz w:val="20"/>
          <w:szCs w:val="20"/>
          <w:lang w:eastAsia="es-ES"/>
        </w:rPr>
        <w:t>terlipresina</w:t>
      </w:r>
      <w:proofErr w:type="spellEnd"/>
      <w:r w:rsidRPr="00E449A8">
        <w:rPr>
          <w:rFonts w:ascii="Droid Sans" w:eastAsia="Times New Roman" w:hAnsi="Droid Sans" w:cs="Times New Roman"/>
          <w:color w:val="333333"/>
          <w:sz w:val="20"/>
          <w:szCs w:val="20"/>
          <w:lang w:eastAsia="es-ES"/>
        </w:rPr>
        <w:t xml:space="preserve"> + albúmina) se indica en el 44% de los centros; siendo su utilización más frecuente también en centros localizados en grandes áreas urbanas y con Servicio de Hepatología (69% vs. 17%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 y 71% vs. 9%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0,01; respec</w:t>
      </w:r>
      <w:r w:rsidRPr="00E449A8">
        <w:rPr>
          <w:rFonts w:ascii="Droid Sans" w:eastAsia="Times New Roman" w:hAnsi="Droid Sans" w:cs="Times New Roman"/>
          <w:color w:val="333333"/>
          <w:sz w:val="20"/>
          <w:szCs w:val="20"/>
          <w:lang w:eastAsia="es-ES"/>
        </w:rPr>
        <w:softHyphen/>
        <w:t>tivamente]). Es importante destacar que un 32% de los centros no dispone de dichos recursos en forma habitual, en su mayoría localizados en áreas urbanas más peque</w:t>
      </w:r>
      <w:r w:rsidRPr="00E449A8">
        <w:rPr>
          <w:rFonts w:ascii="Droid Sans" w:eastAsia="Times New Roman" w:hAnsi="Droid Sans" w:cs="Times New Roman"/>
          <w:color w:val="333333"/>
          <w:sz w:val="20"/>
          <w:szCs w:val="20"/>
          <w:lang w:eastAsia="es-ES"/>
        </w:rPr>
        <w:softHyphen/>
        <w:t>ñas y sin Servicio de Hepatología. Ante el diagnóstico de PBE se utilizan cefalosporinas en el 60% de los cen</w:t>
      </w:r>
      <w:r w:rsidRPr="00E449A8">
        <w:rPr>
          <w:rFonts w:ascii="Droid Sans" w:eastAsia="Times New Roman" w:hAnsi="Droid Sans" w:cs="Times New Roman"/>
          <w:color w:val="333333"/>
          <w:sz w:val="20"/>
          <w:szCs w:val="20"/>
          <w:lang w:eastAsia="es-ES"/>
        </w:rPr>
        <w:softHyphen/>
        <w:t>tros. En el 64% de las instituciones el rescate bacteriano es bajo, a diferencia de aquellas que disponen de Servicio de Hepatología, en las que la tasa de rescate es moderada (50% vs. 0%; con y sin SH, respectivamente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 xml:space="preserve">&lt; 0,01]). En la mayoría (92%) de los centros se utilizan las </w:t>
      </w:r>
      <w:proofErr w:type="spellStart"/>
      <w:r w:rsidRPr="00E449A8">
        <w:rPr>
          <w:rFonts w:ascii="Droid Sans" w:eastAsia="Times New Roman" w:hAnsi="Droid Sans" w:cs="Times New Roman"/>
          <w:color w:val="333333"/>
          <w:sz w:val="20"/>
          <w:szCs w:val="20"/>
          <w:lang w:eastAsia="es-ES"/>
        </w:rPr>
        <w:t>quino</w:t>
      </w:r>
      <w:r w:rsidRPr="00E449A8">
        <w:rPr>
          <w:rFonts w:ascii="Droid Sans" w:eastAsia="Times New Roman" w:hAnsi="Droid Sans" w:cs="Times New Roman"/>
          <w:color w:val="333333"/>
          <w:sz w:val="20"/>
          <w:szCs w:val="20"/>
          <w:lang w:eastAsia="es-ES"/>
        </w:rPr>
        <w:softHyphen/>
        <w:t>lonas</w:t>
      </w:r>
      <w:proofErr w:type="spellEnd"/>
      <w:r w:rsidRPr="00E449A8">
        <w:rPr>
          <w:rFonts w:ascii="Droid Sans" w:eastAsia="Times New Roman" w:hAnsi="Droid Sans" w:cs="Times New Roman"/>
          <w:color w:val="333333"/>
          <w:sz w:val="20"/>
          <w:szCs w:val="20"/>
          <w:lang w:eastAsia="es-ES"/>
        </w:rPr>
        <w:t xml:space="preserve"> como profilaxis secundaria. Las infecciones bacte</w:t>
      </w:r>
      <w:r w:rsidRPr="00E449A8">
        <w:rPr>
          <w:rFonts w:ascii="Droid Sans" w:eastAsia="Times New Roman" w:hAnsi="Droid Sans" w:cs="Times New Roman"/>
          <w:color w:val="333333"/>
          <w:sz w:val="20"/>
          <w:szCs w:val="20"/>
          <w:lang w:eastAsia="es-ES"/>
        </w:rPr>
        <w:softHyphen/>
        <w:t>rianas no PBE más frecuentes son las urinarias (72%) y las pulmonares (28%) (Tabla 4).</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4. </w:t>
      </w:r>
      <w:r w:rsidRPr="00E449A8">
        <w:rPr>
          <w:rFonts w:ascii="Droid Sans" w:eastAsia="Times New Roman" w:hAnsi="Droid Sans" w:cs="Times New Roman"/>
          <w:i/>
          <w:iCs/>
          <w:color w:val="333333"/>
          <w:sz w:val="20"/>
          <w:lang w:eastAsia="es-ES"/>
        </w:rPr>
        <w:t>Recursos y actitudes terapéuticas para el SHR/AKI y la PBE</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2571750"/>
            <wp:effectExtent l="19050" t="0" r="0" b="0"/>
            <wp:docPr id="10" name="Imagen 10" descr="http://actagastro.org/wp-content/uploads/2018/12/MO-17-109-IMG07-300x27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ctagastro.org/wp-content/uploads/2018/12/MO-17-109-IMG07-300x270.jpg">
                      <a:hlinkClick r:id="rId41"/>
                    </pic:cNvPr>
                    <pic:cNvPicPr>
                      <a:picLocks noChangeAspect="1" noChangeArrowheads="1"/>
                    </pic:cNvPicPr>
                  </pic:nvPicPr>
                  <pic:blipFill>
                    <a:blip r:embed="rId42"/>
                    <a:srcRect/>
                    <a:stretch>
                      <a:fillRect/>
                    </a:stretch>
                  </pic:blipFill>
                  <pic:spPr bwMode="auto">
                    <a:xfrm>
                      <a:off x="0" y="0"/>
                      <a:ext cx="2857500" cy="257175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 xml:space="preserve">Encefalopatía </w:t>
      </w:r>
      <w:proofErr w:type="spellStart"/>
      <w:r w:rsidRPr="00E449A8">
        <w:rPr>
          <w:rFonts w:ascii="Helvetica" w:eastAsia="Times New Roman" w:hAnsi="Helvetica" w:cs="Helvetica"/>
          <w:b/>
          <w:bCs/>
          <w:color w:val="333333"/>
          <w:sz w:val="27"/>
          <w:lang w:eastAsia="es-ES"/>
        </w:rPr>
        <w:t>portosistémica</w:t>
      </w:r>
      <w:proofErr w:type="spellEnd"/>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 xml:space="preserve">En la profilaxis de la EPS durante el sangrado </w:t>
      </w:r>
      <w:proofErr w:type="spellStart"/>
      <w:r w:rsidRPr="00E449A8">
        <w:rPr>
          <w:rFonts w:ascii="Droid Sans" w:eastAsia="Times New Roman" w:hAnsi="Droid Sans" w:cs="Times New Roman"/>
          <w:color w:val="333333"/>
          <w:sz w:val="20"/>
          <w:szCs w:val="20"/>
          <w:lang w:eastAsia="es-ES"/>
        </w:rPr>
        <w:t>vari</w:t>
      </w:r>
      <w:r w:rsidRPr="00E449A8">
        <w:rPr>
          <w:rFonts w:ascii="Droid Sans" w:eastAsia="Times New Roman" w:hAnsi="Droid Sans" w:cs="Times New Roman"/>
          <w:color w:val="333333"/>
          <w:sz w:val="20"/>
          <w:szCs w:val="20"/>
          <w:lang w:eastAsia="es-ES"/>
        </w:rPr>
        <w:softHyphen/>
        <w:t>ceal</w:t>
      </w:r>
      <w:proofErr w:type="spellEnd"/>
      <w:r w:rsidRPr="00E449A8">
        <w:rPr>
          <w:rFonts w:ascii="Droid Sans" w:eastAsia="Times New Roman" w:hAnsi="Droid Sans" w:cs="Times New Roman"/>
          <w:color w:val="333333"/>
          <w:sz w:val="20"/>
          <w:szCs w:val="20"/>
          <w:lang w:eastAsia="es-ES"/>
        </w:rPr>
        <w:t xml:space="preserve">, la </w:t>
      </w:r>
      <w:proofErr w:type="spellStart"/>
      <w:r w:rsidRPr="00E449A8">
        <w:rPr>
          <w:rFonts w:ascii="Droid Sans" w:eastAsia="Times New Roman" w:hAnsi="Droid Sans" w:cs="Times New Roman"/>
          <w:color w:val="333333"/>
          <w:sz w:val="20"/>
          <w:szCs w:val="20"/>
          <w:lang w:eastAsia="es-ES"/>
        </w:rPr>
        <w:t>lactulosa</w:t>
      </w:r>
      <w:proofErr w:type="spellEnd"/>
      <w:r w:rsidRPr="00E449A8">
        <w:rPr>
          <w:rFonts w:ascii="Droid Sans" w:eastAsia="Times New Roman" w:hAnsi="Droid Sans" w:cs="Times New Roman"/>
          <w:color w:val="333333"/>
          <w:sz w:val="20"/>
          <w:szCs w:val="20"/>
          <w:lang w:eastAsia="es-ES"/>
        </w:rPr>
        <w:t xml:space="preserve"> es la opción más utilizada (52%), mien</w:t>
      </w:r>
      <w:r w:rsidRPr="00E449A8">
        <w:rPr>
          <w:rFonts w:ascii="Droid Sans" w:eastAsia="Times New Roman" w:hAnsi="Droid Sans" w:cs="Times New Roman"/>
          <w:color w:val="333333"/>
          <w:sz w:val="20"/>
          <w:szCs w:val="20"/>
          <w:lang w:eastAsia="es-ES"/>
        </w:rPr>
        <w:softHyphen/>
        <w:t xml:space="preserve">tras que el 32% la administra asociada a </w:t>
      </w:r>
      <w:proofErr w:type="spellStart"/>
      <w:r w:rsidRPr="00E449A8">
        <w:rPr>
          <w:rFonts w:ascii="Droid Sans" w:eastAsia="Times New Roman" w:hAnsi="Droid Sans" w:cs="Times New Roman"/>
          <w:color w:val="333333"/>
          <w:sz w:val="20"/>
          <w:szCs w:val="20"/>
          <w:lang w:eastAsia="es-ES"/>
        </w:rPr>
        <w:t>quinolonas</w:t>
      </w:r>
      <w:proofErr w:type="spellEnd"/>
      <w:r w:rsidRPr="00E449A8">
        <w:rPr>
          <w:rFonts w:ascii="Droid Sans" w:eastAsia="Times New Roman" w:hAnsi="Droid Sans" w:cs="Times New Roman"/>
          <w:color w:val="333333"/>
          <w:sz w:val="20"/>
          <w:szCs w:val="20"/>
          <w:lang w:eastAsia="es-ES"/>
        </w:rPr>
        <w:t xml:space="preserve"> o </w:t>
      </w:r>
      <w:proofErr w:type="spellStart"/>
      <w:r w:rsidRPr="00E449A8">
        <w:rPr>
          <w:rFonts w:ascii="Droid Sans" w:eastAsia="Times New Roman" w:hAnsi="Droid Sans" w:cs="Times New Roman"/>
          <w:color w:val="333333"/>
          <w:sz w:val="20"/>
          <w:szCs w:val="20"/>
          <w:lang w:eastAsia="es-ES"/>
        </w:rPr>
        <w:t>rifaximina</w:t>
      </w:r>
      <w:proofErr w:type="spellEnd"/>
      <w:r w:rsidRPr="00E449A8">
        <w:rPr>
          <w:rFonts w:ascii="Droid Sans" w:eastAsia="Times New Roman" w:hAnsi="Droid Sans" w:cs="Times New Roman"/>
          <w:color w:val="333333"/>
          <w:sz w:val="20"/>
          <w:szCs w:val="20"/>
          <w:lang w:eastAsia="es-ES"/>
        </w:rPr>
        <w:t>. A la inversa, para la EPS crónica, esta últi</w:t>
      </w:r>
      <w:r w:rsidRPr="00E449A8">
        <w:rPr>
          <w:rFonts w:ascii="Droid Sans" w:eastAsia="Times New Roman" w:hAnsi="Droid Sans" w:cs="Times New Roman"/>
          <w:color w:val="333333"/>
          <w:sz w:val="20"/>
          <w:szCs w:val="20"/>
          <w:lang w:eastAsia="es-ES"/>
        </w:rPr>
        <w:softHyphen/>
        <w:t xml:space="preserve">ma combinación se </w:t>
      </w:r>
      <w:r w:rsidRPr="00E449A8">
        <w:rPr>
          <w:rFonts w:ascii="Droid Sans" w:eastAsia="Times New Roman" w:hAnsi="Droid Sans" w:cs="Times New Roman"/>
          <w:color w:val="333333"/>
          <w:sz w:val="20"/>
          <w:szCs w:val="20"/>
          <w:lang w:eastAsia="es-ES"/>
        </w:rPr>
        <w:lastRenderedPageBreak/>
        <w:t>utiliza en el 56% de los casos, siendo más frecuente en los centros con Servicio de Hepatología (79% vs. 27%, con y sin SH, respectivamente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 (Tabla 5).</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5. </w:t>
      </w:r>
      <w:r w:rsidRPr="00E449A8">
        <w:rPr>
          <w:rFonts w:ascii="Droid Sans" w:eastAsia="Times New Roman" w:hAnsi="Droid Sans" w:cs="Times New Roman"/>
          <w:i/>
          <w:iCs/>
          <w:color w:val="333333"/>
          <w:sz w:val="20"/>
          <w:lang w:eastAsia="es-ES"/>
        </w:rPr>
        <w:t>Recursos y actitudes terapéuticas para la encefalo</w:t>
      </w:r>
      <w:r w:rsidRPr="00E449A8">
        <w:rPr>
          <w:rFonts w:ascii="Droid Sans" w:eastAsia="Times New Roman" w:hAnsi="Droid Sans" w:cs="Times New Roman"/>
          <w:i/>
          <w:iCs/>
          <w:color w:val="333333"/>
          <w:sz w:val="20"/>
          <w:lang w:eastAsia="es-ES"/>
        </w:rPr>
        <w:softHyphen/>
        <w:t xml:space="preserve">patía </w:t>
      </w:r>
      <w:proofErr w:type="spellStart"/>
      <w:r w:rsidRPr="00E449A8">
        <w:rPr>
          <w:rFonts w:ascii="Droid Sans" w:eastAsia="Times New Roman" w:hAnsi="Droid Sans" w:cs="Times New Roman"/>
          <w:i/>
          <w:iCs/>
          <w:color w:val="333333"/>
          <w:sz w:val="20"/>
          <w:lang w:eastAsia="es-ES"/>
        </w:rPr>
        <w:t>portosistémica</w:t>
      </w:r>
      <w:proofErr w:type="spellEnd"/>
      <w:r w:rsidRPr="00E449A8">
        <w:rPr>
          <w:rFonts w:ascii="Droid Sans" w:eastAsia="Times New Roman" w:hAnsi="Droid Sans" w:cs="Times New Roman"/>
          <w:i/>
          <w:iCs/>
          <w:color w:val="333333"/>
          <w:sz w:val="20"/>
          <w:lang w:eastAsia="es-ES"/>
        </w:rPr>
        <w:t>.</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2771775"/>
            <wp:effectExtent l="19050" t="0" r="0" b="0"/>
            <wp:docPr id="11" name="Imagen 11" descr="http://actagastro.org/wp-content/uploads/2018/12/MO-17-109-IMG08-300x29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ctagastro.org/wp-content/uploads/2018/12/MO-17-109-IMG08-300x291.jpg">
                      <a:hlinkClick r:id="rId43"/>
                    </pic:cNvPr>
                    <pic:cNvPicPr>
                      <a:picLocks noChangeAspect="1" noChangeArrowheads="1"/>
                    </pic:cNvPicPr>
                  </pic:nvPicPr>
                  <pic:blipFill>
                    <a:blip r:embed="rId44"/>
                    <a:srcRect/>
                    <a:stretch>
                      <a:fillRect/>
                    </a:stretch>
                  </pic:blipFill>
                  <pic:spPr bwMode="auto">
                    <a:xfrm>
                      <a:off x="0" y="0"/>
                      <a:ext cx="2857500" cy="2771775"/>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Trasplante hepático</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En la mayoría (88%) de los centros se realizan menos de 10 procedimientos por año. Solo en 2 de ellos se rea</w:t>
      </w:r>
      <w:r w:rsidRPr="00E449A8">
        <w:rPr>
          <w:rFonts w:ascii="Droid Sans" w:eastAsia="Times New Roman" w:hAnsi="Droid Sans" w:cs="Times New Roman"/>
          <w:color w:val="333333"/>
          <w:sz w:val="20"/>
          <w:szCs w:val="20"/>
          <w:lang w:eastAsia="es-ES"/>
        </w:rPr>
        <w:softHyphen/>
        <w:t>lizan más de 20. La etiología alcohólica es la causa más frecuente (60%), seguida del HCV (24%). Esta última predomina en los centros con Servicio de Hepatología (43% vs. 0%, con y sin SH, respectivamente [</w:t>
      </w:r>
      <w:r w:rsidRPr="00E449A8">
        <w:rPr>
          <w:rFonts w:ascii="Droid Sans" w:eastAsia="Times New Roman" w:hAnsi="Droid Sans" w:cs="Times New Roman"/>
          <w:i/>
          <w:iCs/>
          <w:color w:val="333333"/>
          <w:sz w:val="20"/>
          <w:lang w:eastAsia="es-ES"/>
        </w:rPr>
        <w:t>p</w:t>
      </w:r>
      <w:r w:rsidRPr="00E449A8">
        <w:rPr>
          <w:rFonts w:ascii="Droid Sans" w:eastAsia="Times New Roman" w:hAnsi="Droid Sans" w:cs="Times New Roman"/>
          <w:color w:val="333333"/>
          <w:sz w:val="20"/>
          <w:szCs w:val="20"/>
          <w:lang w:eastAsia="es-ES"/>
        </w:rPr>
        <w:t>&lt; 0,05]) (Tabla 6).</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6. </w:t>
      </w:r>
      <w:r w:rsidRPr="00E449A8">
        <w:rPr>
          <w:rFonts w:ascii="Droid Sans" w:eastAsia="Times New Roman" w:hAnsi="Droid Sans" w:cs="Times New Roman"/>
          <w:i/>
          <w:iCs/>
          <w:color w:val="333333"/>
          <w:sz w:val="20"/>
          <w:lang w:eastAsia="es-ES"/>
        </w:rPr>
        <w:t>Casuística de trasplante hepático. Etiología.</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drawing>
          <wp:inline distT="0" distB="0" distL="0" distR="0">
            <wp:extent cx="2857500" cy="2562225"/>
            <wp:effectExtent l="19050" t="0" r="0" b="0"/>
            <wp:docPr id="12" name="Imagen 12" descr="http://actagastro.org/wp-content/uploads/2018/12/MO-17-109-IMG09-300x269.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ctagastro.org/wp-content/uploads/2018/12/MO-17-109-IMG09-300x269.jpg">
                      <a:hlinkClick r:id="rId45"/>
                    </pic:cNvPr>
                    <pic:cNvPicPr>
                      <a:picLocks noChangeAspect="1" noChangeArrowheads="1"/>
                    </pic:cNvPicPr>
                  </pic:nvPicPr>
                  <pic:blipFill>
                    <a:blip r:embed="rId46"/>
                    <a:srcRect/>
                    <a:stretch>
                      <a:fillRect/>
                    </a:stretch>
                  </pic:blipFill>
                  <pic:spPr bwMode="auto">
                    <a:xfrm>
                      <a:off x="0" y="0"/>
                      <a:ext cx="2857500" cy="2562225"/>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 xml:space="preserve">Carcinoma </w:t>
      </w:r>
      <w:proofErr w:type="spellStart"/>
      <w:r w:rsidRPr="00E449A8">
        <w:rPr>
          <w:rFonts w:ascii="Helvetica" w:eastAsia="Times New Roman" w:hAnsi="Helvetica" w:cs="Helvetica"/>
          <w:b/>
          <w:bCs/>
          <w:color w:val="333333"/>
          <w:sz w:val="27"/>
          <w:lang w:eastAsia="es-ES"/>
        </w:rPr>
        <w:t>hepatocelular</w:t>
      </w:r>
      <w:proofErr w:type="spellEnd"/>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 xml:space="preserve">La vigilancia para HCC se realiza sistemáticamente en el 96% de los centros. En aproximadamente la mitad (48%) mediante ultrasonografía y </w:t>
      </w:r>
      <w:proofErr w:type="spellStart"/>
      <w:r w:rsidRPr="00E449A8">
        <w:rPr>
          <w:rFonts w:ascii="Droid Sans" w:eastAsia="Times New Roman" w:hAnsi="Droid Sans" w:cs="Times New Roman"/>
          <w:color w:val="333333"/>
          <w:sz w:val="20"/>
          <w:szCs w:val="20"/>
          <w:lang w:eastAsia="es-ES"/>
        </w:rPr>
        <w:t>alfafetoproteína</w:t>
      </w:r>
      <w:proofErr w:type="spellEnd"/>
      <w:r w:rsidRPr="00E449A8">
        <w:rPr>
          <w:rFonts w:ascii="Droid Sans" w:eastAsia="Times New Roman" w:hAnsi="Droid Sans" w:cs="Times New Roman"/>
          <w:color w:val="333333"/>
          <w:sz w:val="20"/>
          <w:szCs w:val="20"/>
          <w:lang w:eastAsia="es-ES"/>
        </w:rPr>
        <w:t xml:space="preserve"> cada 6 meses, y en el resto solamente mediante ultrasonogra</w:t>
      </w:r>
      <w:r w:rsidRPr="00E449A8">
        <w:rPr>
          <w:rFonts w:ascii="Droid Sans" w:eastAsia="Times New Roman" w:hAnsi="Droid Sans" w:cs="Times New Roman"/>
          <w:color w:val="333333"/>
          <w:sz w:val="20"/>
          <w:szCs w:val="20"/>
          <w:lang w:eastAsia="es-ES"/>
        </w:rPr>
        <w:softHyphen/>
        <w:t xml:space="preserve">fía. En el 60% de los centros se diagnostican menos de 10 casos por año. La cirugía, la </w:t>
      </w:r>
      <w:proofErr w:type="spellStart"/>
      <w:r w:rsidRPr="00E449A8">
        <w:rPr>
          <w:rFonts w:ascii="Droid Sans" w:eastAsia="Times New Roman" w:hAnsi="Droid Sans" w:cs="Times New Roman"/>
          <w:color w:val="333333"/>
          <w:sz w:val="20"/>
          <w:szCs w:val="20"/>
          <w:lang w:eastAsia="es-ES"/>
        </w:rPr>
        <w:t>quimioembolización</w:t>
      </w:r>
      <w:proofErr w:type="spellEnd"/>
      <w:r w:rsidRPr="00E449A8">
        <w:rPr>
          <w:rFonts w:ascii="Droid Sans" w:eastAsia="Times New Roman" w:hAnsi="Droid Sans" w:cs="Times New Roman"/>
          <w:color w:val="333333"/>
          <w:sz w:val="20"/>
          <w:szCs w:val="20"/>
          <w:lang w:eastAsia="es-ES"/>
        </w:rPr>
        <w:t xml:space="preserve"> y el trasplante hepático son las modalidades terapéuticas más utilizadas (64%, 52% y 36% de los centros, respectiva</w:t>
      </w:r>
      <w:r w:rsidRPr="00E449A8">
        <w:rPr>
          <w:rFonts w:ascii="Droid Sans" w:eastAsia="Times New Roman" w:hAnsi="Droid Sans" w:cs="Times New Roman"/>
          <w:color w:val="333333"/>
          <w:sz w:val="20"/>
          <w:szCs w:val="20"/>
          <w:lang w:eastAsia="es-ES"/>
        </w:rPr>
        <w:softHyphen/>
        <w:t>mente). Todas estas opciones terapéuticas son más acce</w:t>
      </w:r>
      <w:r w:rsidRPr="00E449A8">
        <w:rPr>
          <w:rFonts w:ascii="Droid Sans" w:eastAsia="Times New Roman" w:hAnsi="Droid Sans" w:cs="Times New Roman"/>
          <w:color w:val="333333"/>
          <w:sz w:val="20"/>
          <w:szCs w:val="20"/>
          <w:lang w:eastAsia="es-ES"/>
        </w:rPr>
        <w:softHyphen/>
        <w:t xml:space="preserve">sibles en los centros con Servicio de Hepatología respecto de aquellos sin este servicio, particularmente la </w:t>
      </w:r>
      <w:proofErr w:type="spellStart"/>
      <w:r w:rsidRPr="00E449A8">
        <w:rPr>
          <w:rFonts w:ascii="Droid Sans" w:eastAsia="Times New Roman" w:hAnsi="Droid Sans" w:cs="Times New Roman"/>
          <w:color w:val="333333"/>
          <w:sz w:val="20"/>
          <w:szCs w:val="20"/>
          <w:lang w:eastAsia="es-ES"/>
        </w:rPr>
        <w:t>quimio</w:t>
      </w:r>
      <w:r w:rsidRPr="00E449A8">
        <w:rPr>
          <w:rFonts w:ascii="Droid Sans" w:eastAsia="Times New Roman" w:hAnsi="Droid Sans" w:cs="Times New Roman"/>
          <w:color w:val="333333"/>
          <w:sz w:val="20"/>
          <w:szCs w:val="20"/>
          <w:lang w:eastAsia="es-ES"/>
        </w:rPr>
        <w:softHyphen/>
        <w:t>embolización</w:t>
      </w:r>
      <w:proofErr w:type="spellEnd"/>
      <w:r w:rsidRPr="00E449A8">
        <w:rPr>
          <w:rFonts w:ascii="Droid Sans" w:eastAsia="Times New Roman" w:hAnsi="Droid Sans" w:cs="Times New Roman"/>
          <w:color w:val="333333"/>
          <w:sz w:val="20"/>
          <w:szCs w:val="20"/>
          <w:lang w:eastAsia="es-ES"/>
        </w:rPr>
        <w:t xml:space="preserve"> y la </w:t>
      </w:r>
      <w:proofErr w:type="spellStart"/>
      <w:r w:rsidRPr="00E449A8">
        <w:rPr>
          <w:rFonts w:ascii="Droid Sans" w:eastAsia="Times New Roman" w:hAnsi="Droid Sans" w:cs="Times New Roman"/>
          <w:color w:val="333333"/>
          <w:sz w:val="20"/>
          <w:szCs w:val="20"/>
          <w:lang w:eastAsia="es-ES"/>
        </w:rPr>
        <w:t>termoablación</w:t>
      </w:r>
      <w:proofErr w:type="spellEnd"/>
      <w:r w:rsidRPr="00E449A8">
        <w:rPr>
          <w:rFonts w:ascii="Droid Sans" w:eastAsia="Times New Roman" w:hAnsi="Droid Sans" w:cs="Times New Roman"/>
          <w:color w:val="333333"/>
          <w:sz w:val="20"/>
          <w:szCs w:val="20"/>
          <w:lang w:eastAsia="es-ES"/>
        </w:rPr>
        <w:t xml:space="preserve"> (79% vs.18%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0,01] y 50% vs. 9% [</w:t>
      </w:r>
      <w:r w:rsidRPr="00E449A8">
        <w:rPr>
          <w:rFonts w:ascii="Droid Sans" w:eastAsia="Times New Roman" w:hAnsi="Droid Sans" w:cs="Times New Roman"/>
          <w:i/>
          <w:iCs/>
          <w:color w:val="333333"/>
          <w:sz w:val="20"/>
          <w:lang w:eastAsia="es-ES"/>
        </w:rPr>
        <w:t>p </w:t>
      </w:r>
      <w:r w:rsidRPr="00E449A8">
        <w:rPr>
          <w:rFonts w:ascii="Droid Sans" w:eastAsia="Times New Roman" w:hAnsi="Droid Sans" w:cs="Times New Roman"/>
          <w:color w:val="333333"/>
          <w:sz w:val="20"/>
          <w:szCs w:val="20"/>
          <w:lang w:eastAsia="es-ES"/>
        </w:rPr>
        <w:t>&lt; 0,05], respectivamente) (Tabla 7).</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lang w:eastAsia="es-ES"/>
        </w:rPr>
        <w:t>Tabla 7. </w:t>
      </w:r>
      <w:r w:rsidRPr="00E449A8">
        <w:rPr>
          <w:rFonts w:ascii="Droid Sans" w:eastAsia="Times New Roman" w:hAnsi="Droid Sans" w:cs="Times New Roman"/>
          <w:i/>
          <w:iCs/>
          <w:color w:val="333333"/>
          <w:sz w:val="20"/>
          <w:lang w:eastAsia="es-ES"/>
        </w:rPr>
        <w:t xml:space="preserve">Vigilancia de carcinoma </w:t>
      </w:r>
      <w:proofErr w:type="spellStart"/>
      <w:r w:rsidRPr="00E449A8">
        <w:rPr>
          <w:rFonts w:ascii="Droid Sans" w:eastAsia="Times New Roman" w:hAnsi="Droid Sans" w:cs="Times New Roman"/>
          <w:i/>
          <w:iCs/>
          <w:color w:val="333333"/>
          <w:sz w:val="20"/>
          <w:lang w:eastAsia="es-ES"/>
        </w:rPr>
        <w:t>hepatocelular</w:t>
      </w:r>
      <w:proofErr w:type="spellEnd"/>
      <w:r w:rsidRPr="00E449A8">
        <w:rPr>
          <w:rFonts w:ascii="Droid Sans" w:eastAsia="Times New Roman" w:hAnsi="Droid Sans" w:cs="Times New Roman"/>
          <w:i/>
          <w:iCs/>
          <w:color w:val="333333"/>
          <w:sz w:val="20"/>
          <w:lang w:eastAsia="es-ES"/>
        </w:rPr>
        <w:t>. Recursos terapéuticos.</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Pr>
          <w:rFonts w:ascii="Helvetica" w:eastAsia="Times New Roman" w:hAnsi="Helvetica" w:cs="Helvetica"/>
          <w:b/>
          <w:bCs/>
          <w:i/>
          <w:iCs/>
          <w:noProof/>
          <w:color w:val="444444"/>
          <w:sz w:val="27"/>
          <w:szCs w:val="27"/>
          <w:bdr w:val="none" w:sz="0" w:space="0" w:color="auto" w:frame="1"/>
          <w:lang w:val="en-US"/>
        </w:rPr>
        <w:lastRenderedPageBreak/>
        <w:drawing>
          <wp:inline distT="0" distB="0" distL="0" distR="0">
            <wp:extent cx="2257425" cy="2857500"/>
            <wp:effectExtent l="19050" t="0" r="9525" b="0"/>
            <wp:docPr id="13" name="Imagen 13" descr="http://actagastro.org/wp-content/uploads/2018/12/MO-17-109-IMG10-237x300.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ctagastro.org/wp-content/uploads/2018/12/MO-17-109-IMG10-237x300.jpg">
                      <a:hlinkClick r:id="rId47"/>
                    </pic:cNvPr>
                    <pic:cNvPicPr>
                      <a:picLocks noChangeAspect="1" noChangeArrowheads="1"/>
                    </pic:cNvPicPr>
                  </pic:nvPicPr>
                  <pic:blipFill>
                    <a:blip r:embed="rId48"/>
                    <a:srcRect/>
                    <a:stretch>
                      <a:fillRect/>
                    </a:stretch>
                  </pic:blipFill>
                  <pic:spPr bwMode="auto">
                    <a:xfrm>
                      <a:off x="0" y="0"/>
                      <a:ext cx="2257425" cy="2857500"/>
                    </a:xfrm>
                    <a:prstGeom prst="rect">
                      <a:avLst/>
                    </a:prstGeom>
                    <a:noFill/>
                    <a:ln w="9525">
                      <a:noFill/>
                      <a:miter lim="800000"/>
                      <a:headEnd/>
                      <a:tailEnd/>
                    </a:ln>
                  </pic:spPr>
                </pic:pic>
              </a:graphicData>
            </a:graphic>
          </wp:inline>
        </w:drawing>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Discusión</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cirrosis es una enfermedad de distribución global, con elevada morbimortalidad. En las últimas cuatro dé</w:t>
      </w:r>
      <w:r w:rsidRPr="00E449A8">
        <w:rPr>
          <w:rFonts w:ascii="Droid Sans" w:eastAsia="Times New Roman" w:hAnsi="Droid Sans" w:cs="Times New Roman"/>
          <w:color w:val="333333"/>
          <w:sz w:val="20"/>
          <w:szCs w:val="20"/>
          <w:lang w:eastAsia="es-ES"/>
        </w:rPr>
        <w:softHyphen/>
        <w:t>cadas se han producido importantes avances en el cono</w:t>
      </w:r>
      <w:r w:rsidRPr="00E449A8">
        <w:rPr>
          <w:rFonts w:ascii="Droid Sans" w:eastAsia="Times New Roman" w:hAnsi="Droid Sans" w:cs="Times New Roman"/>
          <w:color w:val="333333"/>
          <w:sz w:val="20"/>
          <w:szCs w:val="20"/>
          <w:lang w:eastAsia="es-ES"/>
        </w:rPr>
        <w:softHyphen/>
        <w:t>cimiento de su fisiopatología y de sus complicaciones.</w:t>
      </w:r>
      <w:r w:rsidRPr="00E449A8">
        <w:rPr>
          <w:rFonts w:ascii="Droid Sans" w:eastAsia="Times New Roman" w:hAnsi="Droid Sans" w:cs="Times New Roman"/>
          <w:color w:val="333333"/>
          <w:sz w:val="20"/>
          <w:szCs w:val="20"/>
          <w:bdr w:val="none" w:sz="0" w:space="0" w:color="auto" w:frame="1"/>
          <w:vertAlign w:val="superscript"/>
          <w:lang w:eastAsia="es-ES"/>
        </w:rPr>
        <w:t>16-21</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Simultáneamente, las áreas de prevención, diagnóstico y tratamiento han experimentado progresos notables. Como resultado, las cifras de mortalidad han mejorado significativamente.</w:t>
      </w:r>
      <w:r w:rsidRPr="00E449A8">
        <w:rPr>
          <w:rFonts w:ascii="Droid Sans" w:eastAsia="Times New Roman" w:hAnsi="Droid Sans" w:cs="Times New Roman"/>
          <w:color w:val="333333"/>
          <w:sz w:val="20"/>
          <w:szCs w:val="20"/>
          <w:bdr w:val="none" w:sz="0" w:space="0" w:color="auto" w:frame="1"/>
          <w:vertAlign w:val="superscript"/>
          <w:lang w:eastAsia="es-ES"/>
        </w:rPr>
        <w:t>13, 14, 22</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Las “guías” han tenido un rol trascendente, no solo para la difusión de estos conoci</w:t>
      </w:r>
      <w:r w:rsidRPr="00E449A8">
        <w:rPr>
          <w:rFonts w:ascii="Droid Sans" w:eastAsia="Times New Roman" w:hAnsi="Droid Sans" w:cs="Times New Roman"/>
          <w:color w:val="333333"/>
          <w:sz w:val="20"/>
          <w:szCs w:val="20"/>
          <w:lang w:eastAsia="es-ES"/>
        </w:rPr>
        <w:softHyphen/>
        <w:t>mientos, sino también para el direccionamiento de acti</w:t>
      </w:r>
      <w:r w:rsidRPr="00E449A8">
        <w:rPr>
          <w:rFonts w:ascii="Droid Sans" w:eastAsia="Times New Roman" w:hAnsi="Droid Sans" w:cs="Times New Roman"/>
          <w:color w:val="333333"/>
          <w:sz w:val="20"/>
          <w:szCs w:val="20"/>
          <w:lang w:eastAsia="es-ES"/>
        </w:rPr>
        <w:softHyphen/>
        <w:t>tudes terapéuticas.</w:t>
      </w:r>
      <w:r w:rsidRPr="00E449A8">
        <w:rPr>
          <w:rFonts w:ascii="Droid Sans" w:eastAsia="Times New Roman" w:hAnsi="Droid Sans" w:cs="Times New Roman"/>
          <w:color w:val="333333"/>
          <w:sz w:val="20"/>
          <w:szCs w:val="20"/>
          <w:bdr w:val="none" w:sz="0" w:space="0" w:color="auto" w:frame="1"/>
          <w:vertAlign w:val="superscript"/>
          <w:lang w:eastAsia="es-ES"/>
        </w:rPr>
        <w:t>4-12</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consecuencia, existen criterios permanentemente actualizados acerca de cuándo, cómo y dónde tratar las complicaciones de la cirrosis. Más aún, cuando estas frecuentemente coexisten en la admisión (ej.: HV y EPS, infecciones y SHR-AKI) o bien cuando alguna de ellas surge durante la internación, agregándose a la que determinó la admisión.</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realidad argentina en relación con esta patología es similar a la de los países desarrollados, al menos en los as</w:t>
      </w:r>
      <w:r w:rsidRPr="00E449A8">
        <w:rPr>
          <w:rFonts w:ascii="Droid Sans" w:eastAsia="Times New Roman" w:hAnsi="Droid Sans" w:cs="Times New Roman"/>
          <w:color w:val="333333"/>
          <w:sz w:val="20"/>
          <w:szCs w:val="20"/>
          <w:lang w:eastAsia="es-ES"/>
        </w:rPr>
        <w:softHyphen/>
        <w:t>pectos etiológicos dominantes. Sin embargo, existen no</w:t>
      </w:r>
      <w:r w:rsidRPr="00E449A8">
        <w:rPr>
          <w:rFonts w:ascii="Droid Sans" w:eastAsia="Times New Roman" w:hAnsi="Droid Sans" w:cs="Times New Roman"/>
          <w:color w:val="333333"/>
          <w:sz w:val="20"/>
          <w:szCs w:val="20"/>
          <w:lang w:eastAsia="es-ES"/>
        </w:rPr>
        <w:softHyphen/>
        <w:t>tables diferencias en relación con los recursos de infraes</w:t>
      </w:r>
      <w:r w:rsidRPr="00E449A8">
        <w:rPr>
          <w:rFonts w:ascii="Droid Sans" w:eastAsia="Times New Roman" w:hAnsi="Droid Sans" w:cs="Times New Roman"/>
          <w:color w:val="333333"/>
          <w:sz w:val="20"/>
          <w:szCs w:val="20"/>
          <w:lang w:eastAsia="es-ES"/>
        </w:rPr>
        <w:softHyphen/>
        <w:t>tructura disponibles. Estas similitudes y divergencias, no obstante su certidumbre, no resultan de registros estadís</w:t>
      </w:r>
      <w:r w:rsidRPr="00E449A8">
        <w:rPr>
          <w:rFonts w:ascii="Droid Sans" w:eastAsia="Times New Roman" w:hAnsi="Droid Sans" w:cs="Times New Roman"/>
          <w:color w:val="333333"/>
          <w:sz w:val="20"/>
          <w:szCs w:val="20"/>
          <w:lang w:eastAsia="es-ES"/>
        </w:rPr>
        <w:softHyphen/>
        <w:t>ticos, sino de una percepción objetiva. El presente estu</w:t>
      </w:r>
      <w:r w:rsidRPr="00E449A8">
        <w:rPr>
          <w:rFonts w:ascii="Droid Sans" w:eastAsia="Times New Roman" w:hAnsi="Droid Sans" w:cs="Times New Roman"/>
          <w:color w:val="333333"/>
          <w:sz w:val="20"/>
          <w:szCs w:val="20"/>
          <w:lang w:eastAsia="es-ES"/>
        </w:rPr>
        <w:softHyphen/>
        <w:t>dio, realizado en cirróticos institucionalizados, permite confirmar lo mencionado en relación con las causas de cirrosis: el alcohol y la infección por HCV son los agentes etiológicos más prevalentes en nuestro medio. Además, es destacable el rol creciente del NASH, que ocupa el 4</w:t>
      </w:r>
      <w:r w:rsidRPr="00E449A8">
        <w:rPr>
          <w:rFonts w:ascii="Droid Sans" w:eastAsia="Times New Roman" w:hAnsi="Droid Sans" w:cs="Times New Roman"/>
          <w:color w:val="333333"/>
          <w:sz w:val="20"/>
          <w:szCs w:val="20"/>
          <w:bdr w:val="none" w:sz="0" w:space="0" w:color="auto" w:frame="1"/>
          <w:vertAlign w:val="superscript"/>
          <w:lang w:eastAsia="es-ES"/>
        </w:rPr>
        <w:t>º</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lugar en este ranking.</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mayoría de los centros participantes pertenece a áreas urbanas densamente pobladas, y son, como míni</w:t>
      </w:r>
      <w:r w:rsidRPr="00E449A8">
        <w:rPr>
          <w:rFonts w:ascii="Droid Sans" w:eastAsia="Times New Roman" w:hAnsi="Droid Sans" w:cs="Times New Roman"/>
          <w:color w:val="333333"/>
          <w:sz w:val="20"/>
          <w:szCs w:val="20"/>
          <w:lang w:eastAsia="es-ES"/>
        </w:rPr>
        <w:softHyphen/>
        <w:t>mo, de mediano tamaño, dado que un 56% dispone de entre 150 y 500 camas. Existe en ellos una adecuada com</w:t>
      </w:r>
      <w:r w:rsidRPr="00E449A8">
        <w:rPr>
          <w:rFonts w:ascii="Droid Sans" w:eastAsia="Times New Roman" w:hAnsi="Droid Sans" w:cs="Times New Roman"/>
          <w:color w:val="333333"/>
          <w:sz w:val="20"/>
          <w:szCs w:val="20"/>
          <w:lang w:eastAsia="es-ES"/>
        </w:rPr>
        <w:softHyphen/>
        <w:t>plejidad para el tratamiento convencional de la cirrosis y sus complicaciones.</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insuficiencia renal y el síndrome ascítico edema</w:t>
      </w:r>
      <w:r w:rsidRPr="00E449A8">
        <w:rPr>
          <w:rFonts w:ascii="Droid Sans" w:eastAsia="Times New Roman" w:hAnsi="Droid Sans" w:cs="Times New Roman"/>
          <w:color w:val="333333"/>
          <w:sz w:val="20"/>
          <w:szCs w:val="20"/>
          <w:lang w:eastAsia="es-ES"/>
        </w:rPr>
        <w:softHyphen/>
        <w:t>toso (96% y 72% de los centros, respectivamente) fue</w:t>
      </w:r>
      <w:r w:rsidRPr="00E449A8">
        <w:rPr>
          <w:rFonts w:ascii="Droid Sans" w:eastAsia="Times New Roman" w:hAnsi="Droid Sans" w:cs="Times New Roman"/>
          <w:color w:val="333333"/>
          <w:sz w:val="20"/>
          <w:szCs w:val="20"/>
          <w:lang w:eastAsia="es-ES"/>
        </w:rPr>
        <w:softHyphen/>
        <w:t>ron las causas de admisión más frecuentes. La magnitud de estos porcentajes (particularmente el de IR) refleja un hecho habitual, ya mencionado: la coexistencia de com</w:t>
      </w:r>
      <w:r w:rsidRPr="00E449A8">
        <w:rPr>
          <w:rFonts w:ascii="Droid Sans" w:eastAsia="Times New Roman" w:hAnsi="Droid Sans" w:cs="Times New Roman"/>
          <w:color w:val="333333"/>
          <w:sz w:val="20"/>
          <w:szCs w:val="20"/>
          <w:lang w:eastAsia="es-ES"/>
        </w:rPr>
        <w:softHyphen/>
        <w:t>plicaciones en el momento de la admisión. Sin embargo, es llamativa la reducida proporción de infecciones (PBE u otras) como causa exclusiva de internación. Es posible que el diagnóstico de las mismas se haya demorado o que estas hayan tenido, en su presentación, un carácter predo</w:t>
      </w:r>
      <w:r w:rsidRPr="00E449A8">
        <w:rPr>
          <w:rFonts w:ascii="Droid Sans" w:eastAsia="Times New Roman" w:hAnsi="Droid Sans" w:cs="Times New Roman"/>
          <w:color w:val="333333"/>
          <w:sz w:val="20"/>
          <w:szCs w:val="20"/>
          <w:lang w:eastAsia="es-ES"/>
        </w:rPr>
        <w:softHyphen/>
        <w:t>minantemente nosocomial.</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 xml:space="preserve">La hemorragia </w:t>
      </w:r>
      <w:proofErr w:type="spellStart"/>
      <w:r w:rsidRPr="00E449A8">
        <w:rPr>
          <w:rFonts w:ascii="Droid Sans" w:eastAsia="Times New Roman" w:hAnsi="Droid Sans" w:cs="Times New Roman"/>
          <w:color w:val="333333"/>
          <w:sz w:val="20"/>
          <w:szCs w:val="20"/>
          <w:lang w:eastAsia="es-ES"/>
        </w:rPr>
        <w:t>variceal</w:t>
      </w:r>
      <w:proofErr w:type="spellEnd"/>
      <w:r w:rsidRPr="00E449A8">
        <w:rPr>
          <w:rFonts w:ascii="Droid Sans" w:eastAsia="Times New Roman" w:hAnsi="Droid Sans" w:cs="Times New Roman"/>
          <w:color w:val="333333"/>
          <w:sz w:val="20"/>
          <w:szCs w:val="20"/>
          <w:lang w:eastAsia="es-ES"/>
        </w:rPr>
        <w:t xml:space="preserve"> es la complicación más grave de la cirrosis. Las recomendaciones vigentes incluyen: in</w:t>
      </w:r>
      <w:r w:rsidRPr="00E449A8">
        <w:rPr>
          <w:rFonts w:ascii="Droid Sans" w:eastAsia="Times New Roman" w:hAnsi="Droid Sans" w:cs="Times New Roman"/>
          <w:color w:val="333333"/>
          <w:sz w:val="20"/>
          <w:szCs w:val="20"/>
          <w:lang w:eastAsia="es-ES"/>
        </w:rPr>
        <w:softHyphen/>
        <w:t>greso a UTI, control hemodinámico y monitoreo de sig</w:t>
      </w:r>
      <w:r w:rsidRPr="00E449A8">
        <w:rPr>
          <w:rFonts w:ascii="Droid Sans" w:eastAsia="Times New Roman" w:hAnsi="Droid Sans" w:cs="Times New Roman"/>
          <w:color w:val="333333"/>
          <w:sz w:val="20"/>
          <w:szCs w:val="20"/>
          <w:lang w:eastAsia="es-ES"/>
        </w:rPr>
        <w:softHyphen/>
        <w:t xml:space="preserve">nos vitales, administración precoz de drogas </w:t>
      </w:r>
      <w:proofErr w:type="spellStart"/>
      <w:r w:rsidRPr="00E449A8">
        <w:rPr>
          <w:rFonts w:ascii="Droid Sans" w:eastAsia="Times New Roman" w:hAnsi="Droid Sans" w:cs="Times New Roman"/>
          <w:color w:val="333333"/>
          <w:sz w:val="20"/>
          <w:szCs w:val="20"/>
          <w:lang w:eastAsia="es-ES"/>
        </w:rPr>
        <w:t>vasoactivas</w:t>
      </w:r>
      <w:proofErr w:type="spellEnd"/>
      <w:r w:rsidRPr="00E449A8">
        <w:rPr>
          <w:rFonts w:ascii="Droid Sans" w:eastAsia="Times New Roman" w:hAnsi="Droid Sans" w:cs="Times New Roman"/>
          <w:color w:val="333333"/>
          <w:sz w:val="20"/>
          <w:szCs w:val="20"/>
          <w:lang w:eastAsia="es-ES"/>
        </w:rPr>
        <w:t>, ATB y la realización del estudio endoscópico (diagnósti</w:t>
      </w:r>
      <w:r w:rsidRPr="00E449A8">
        <w:rPr>
          <w:rFonts w:ascii="Droid Sans" w:eastAsia="Times New Roman" w:hAnsi="Droid Sans" w:cs="Times New Roman"/>
          <w:color w:val="333333"/>
          <w:sz w:val="20"/>
          <w:szCs w:val="20"/>
          <w:lang w:eastAsia="es-ES"/>
        </w:rPr>
        <w:softHyphen/>
        <w:t>co y terapéutico) dentro de las 12 horas posteriores a la admisión.</w:t>
      </w:r>
      <w:r w:rsidRPr="00E449A8">
        <w:rPr>
          <w:rFonts w:ascii="Droid Sans" w:eastAsia="Times New Roman" w:hAnsi="Droid Sans" w:cs="Times New Roman"/>
          <w:color w:val="333333"/>
          <w:sz w:val="20"/>
          <w:szCs w:val="20"/>
          <w:bdr w:val="none" w:sz="0" w:space="0" w:color="auto" w:frame="1"/>
          <w:vertAlign w:val="superscript"/>
          <w:lang w:eastAsia="es-ES"/>
        </w:rPr>
        <w:t>6, 7, 23</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 xml:space="preserve">El </w:t>
      </w:r>
      <w:r w:rsidRPr="00E449A8">
        <w:rPr>
          <w:rFonts w:ascii="Droid Sans" w:eastAsia="Times New Roman" w:hAnsi="Droid Sans" w:cs="Times New Roman"/>
          <w:color w:val="333333"/>
          <w:sz w:val="20"/>
          <w:szCs w:val="20"/>
          <w:lang w:eastAsia="es-ES"/>
        </w:rPr>
        <w:lastRenderedPageBreak/>
        <w:t>cumplimiento de estas medidas se ha asociado a una importante disminución de la mortalidad, no obstante esta persiste en un 15-25%.</w:t>
      </w:r>
      <w:r w:rsidRPr="00E449A8">
        <w:rPr>
          <w:rFonts w:ascii="Droid Sans" w:eastAsia="Times New Roman" w:hAnsi="Droid Sans" w:cs="Times New Roman"/>
          <w:color w:val="333333"/>
          <w:sz w:val="20"/>
          <w:szCs w:val="20"/>
          <w:bdr w:val="none" w:sz="0" w:space="0" w:color="auto" w:frame="1"/>
          <w:vertAlign w:val="superscript"/>
          <w:lang w:eastAsia="es-ES"/>
        </w:rPr>
        <w:t>23</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este estudio observamos que entre el 50% y el 68% de los centros cumplimenta todas estas medidas, aunque un 12% ca</w:t>
      </w:r>
      <w:r w:rsidRPr="00E449A8">
        <w:rPr>
          <w:rFonts w:ascii="Droid Sans" w:eastAsia="Times New Roman" w:hAnsi="Droid Sans" w:cs="Times New Roman"/>
          <w:color w:val="333333"/>
          <w:sz w:val="20"/>
          <w:szCs w:val="20"/>
          <w:lang w:eastAsia="es-ES"/>
        </w:rPr>
        <w:softHyphen/>
        <w:t xml:space="preserve">rece de los recursos fundamentales (UTI, drogas </w:t>
      </w:r>
      <w:proofErr w:type="spellStart"/>
      <w:r w:rsidRPr="00E449A8">
        <w:rPr>
          <w:rFonts w:ascii="Droid Sans" w:eastAsia="Times New Roman" w:hAnsi="Droid Sans" w:cs="Times New Roman"/>
          <w:color w:val="333333"/>
          <w:sz w:val="20"/>
          <w:szCs w:val="20"/>
          <w:lang w:eastAsia="es-ES"/>
        </w:rPr>
        <w:t>vasoac</w:t>
      </w:r>
      <w:r w:rsidRPr="00E449A8">
        <w:rPr>
          <w:rFonts w:ascii="Droid Sans" w:eastAsia="Times New Roman" w:hAnsi="Droid Sans" w:cs="Times New Roman"/>
          <w:color w:val="333333"/>
          <w:sz w:val="20"/>
          <w:szCs w:val="20"/>
          <w:lang w:eastAsia="es-ES"/>
        </w:rPr>
        <w:softHyphen/>
        <w:t>tivas</w:t>
      </w:r>
      <w:proofErr w:type="spellEnd"/>
      <w:r w:rsidRPr="00E449A8">
        <w:rPr>
          <w:rFonts w:ascii="Droid Sans" w:eastAsia="Times New Roman" w:hAnsi="Droid Sans" w:cs="Times New Roman"/>
          <w:color w:val="333333"/>
          <w:sz w:val="20"/>
          <w:szCs w:val="20"/>
          <w:lang w:eastAsia="es-ES"/>
        </w:rPr>
        <w:t>, terapéutica endoscópica). Solo un 56% de los cen</w:t>
      </w:r>
      <w:r w:rsidRPr="00E449A8">
        <w:rPr>
          <w:rFonts w:ascii="Droid Sans" w:eastAsia="Times New Roman" w:hAnsi="Droid Sans" w:cs="Times New Roman"/>
          <w:color w:val="333333"/>
          <w:sz w:val="20"/>
          <w:szCs w:val="20"/>
          <w:lang w:eastAsia="es-ES"/>
        </w:rPr>
        <w:softHyphen/>
        <w:t>tros admite “siempre en UTI” (recomendación formal). Esta actitud es aceptable en la medida que el argumento para este proceder esté basado en la limitación de camas y no en una subestimación de la gravedad del cuadro. El paciente puede ser admitido en una Unidad de Cuida</w:t>
      </w:r>
      <w:r w:rsidRPr="00E449A8">
        <w:rPr>
          <w:rFonts w:ascii="Droid Sans" w:eastAsia="Times New Roman" w:hAnsi="Droid Sans" w:cs="Times New Roman"/>
          <w:color w:val="333333"/>
          <w:sz w:val="20"/>
          <w:szCs w:val="20"/>
          <w:lang w:eastAsia="es-ES"/>
        </w:rPr>
        <w:softHyphen/>
        <w:t xml:space="preserve">dos Intermedios (UCI), pudiendo allí recibir la misma atención médica y cuidados de enfermería que en una UTI. Finalmente, el acceso a las terapias más sofisticadas y onerosas (TIPS, </w:t>
      </w:r>
      <w:proofErr w:type="spellStart"/>
      <w:r w:rsidRPr="00E449A8">
        <w:rPr>
          <w:rFonts w:ascii="Droid Sans" w:eastAsia="Times New Roman" w:hAnsi="Droid Sans" w:cs="Times New Roman"/>
          <w:color w:val="333333"/>
          <w:sz w:val="20"/>
          <w:szCs w:val="20"/>
          <w:lang w:eastAsia="es-ES"/>
        </w:rPr>
        <w:t>stents</w:t>
      </w:r>
      <w:proofErr w:type="spellEnd"/>
      <w:r w:rsidRPr="00E449A8">
        <w:rPr>
          <w:rFonts w:ascii="Droid Sans" w:eastAsia="Times New Roman" w:hAnsi="Droid Sans" w:cs="Times New Roman"/>
          <w:color w:val="333333"/>
          <w:sz w:val="20"/>
          <w:szCs w:val="20"/>
          <w:lang w:eastAsia="es-ES"/>
        </w:rPr>
        <w:t xml:space="preserve"> esofágicos) queda limitado a un pequeño grupo de instituciones, convertidas en centros de referencia para estas instancias terapéuticas.</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ascitis es la descompensación más frecuente de la cirrosis: aproximadamente un 60% de los pacientes com</w:t>
      </w:r>
      <w:r w:rsidRPr="00E449A8">
        <w:rPr>
          <w:rFonts w:ascii="Droid Sans" w:eastAsia="Times New Roman" w:hAnsi="Droid Sans" w:cs="Times New Roman"/>
          <w:color w:val="333333"/>
          <w:sz w:val="20"/>
          <w:szCs w:val="20"/>
          <w:lang w:eastAsia="es-ES"/>
        </w:rPr>
        <w:softHyphen/>
        <w:t>pensados la desarrollarán en un plazo de 10 años, con una mortalidad asociada de hasta un 50% a los 2 años.</w:t>
      </w:r>
      <w:r w:rsidRPr="00E449A8">
        <w:rPr>
          <w:rFonts w:ascii="Droid Sans" w:eastAsia="Times New Roman" w:hAnsi="Droid Sans" w:cs="Times New Roman"/>
          <w:color w:val="333333"/>
          <w:sz w:val="20"/>
          <w:szCs w:val="20"/>
          <w:bdr w:val="none" w:sz="0" w:space="0" w:color="auto" w:frame="1"/>
          <w:vertAlign w:val="superscript"/>
          <w:lang w:eastAsia="es-ES"/>
        </w:rPr>
        <w:t>4, 5, 24, 25</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Las respuestas en relación con los enfoques diagnóstico y terapéutico muestran un amplio seguimiento de las re</w:t>
      </w:r>
      <w:r w:rsidRPr="00E449A8">
        <w:rPr>
          <w:rFonts w:ascii="Droid Sans" w:eastAsia="Times New Roman" w:hAnsi="Droid Sans" w:cs="Times New Roman"/>
          <w:color w:val="333333"/>
          <w:sz w:val="20"/>
          <w:szCs w:val="20"/>
          <w:lang w:eastAsia="es-ES"/>
        </w:rPr>
        <w:softHyphen/>
        <w:t>comendaciones vigentes. Esta consideración es relevante, porque la ascitis fue la segunda causa de admisión entre las instituciones participantes. En el 96% de ellas se reali</w:t>
      </w:r>
      <w:r w:rsidRPr="00E449A8">
        <w:rPr>
          <w:rFonts w:ascii="Droid Sans" w:eastAsia="Times New Roman" w:hAnsi="Droid Sans" w:cs="Times New Roman"/>
          <w:color w:val="333333"/>
          <w:sz w:val="20"/>
          <w:szCs w:val="20"/>
          <w:lang w:eastAsia="es-ES"/>
        </w:rPr>
        <w:softHyphen/>
        <w:t xml:space="preserve">za paracentesis diagnóstica, se administran ATB en todos los casos de PBE y se indica profilaxis secundaria para la misma. El tratamiento básico recomendado para el SAE (diuréticos + dieta </w:t>
      </w:r>
      <w:proofErr w:type="spellStart"/>
      <w:r w:rsidRPr="00E449A8">
        <w:rPr>
          <w:rFonts w:ascii="Droid Sans" w:eastAsia="Times New Roman" w:hAnsi="Droid Sans" w:cs="Times New Roman"/>
          <w:color w:val="333333"/>
          <w:sz w:val="20"/>
          <w:szCs w:val="20"/>
          <w:lang w:eastAsia="es-ES"/>
        </w:rPr>
        <w:t>hiposódica</w:t>
      </w:r>
      <w:proofErr w:type="spellEnd"/>
      <w:r w:rsidRPr="00E449A8">
        <w:rPr>
          <w:rFonts w:ascii="Droid Sans" w:eastAsia="Times New Roman" w:hAnsi="Droid Sans" w:cs="Times New Roman"/>
          <w:color w:val="333333"/>
          <w:sz w:val="20"/>
          <w:szCs w:val="20"/>
          <w:lang w:eastAsia="es-ES"/>
        </w:rPr>
        <w:t>) se realiza en el 64% de los centros, mientras que para la ascitis refractaria la paracen</w:t>
      </w:r>
      <w:r w:rsidRPr="00E449A8">
        <w:rPr>
          <w:rFonts w:ascii="Droid Sans" w:eastAsia="Times New Roman" w:hAnsi="Droid Sans" w:cs="Times New Roman"/>
          <w:color w:val="333333"/>
          <w:sz w:val="20"/>
          <w:szCs w:val="20"/>
          <w:lang w:eastAsia="es-ES"/>
        </w:rPr>
        <w:softHyphen/>
        <w:t>tesis terapéutica asociada a administración de albúmina es adoptada por el 88%. Los mismos centros de referencia citados para el caso de la HV (v.g.: aquellos con Servicio de Hepatología) son los que disponen en su oferta tera</w:t>
      </w:r>
      <w:r w:rsidRPr="00E449A8">
        <w:rPr>
          <w:rFonts w:ascii="Droid Sans" w:eastAsia="Times New Roman" w:hAnsi="Droid Sans" w:cs="Times New Roman"/>
          <w:color w:val="333333"/>
          <w:sz w:val="20"/>
          <w:szCs w:val="20"/>
          <w:lang w:eastAsia="es-ES"/>
        </w:rPr>
        <w:softHyphen/>
        <w:t>péutica los procedimientos más complejos (TIPS y LTX).</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Respecto de la insuficiencia renal los resultados son menos alentadores. La terapéutica sugerida por las guías internacionales está disponible en el 44% de los centros, mientras que el 32% no cuenta con posibilidad terapéu</w:t>
      </w:r>
      <w:r w:rsidRPr="00E449A8">
        <w:rPr>
          <w:rFonts w:ascii="Droid Sans" w:eastAsia="Times New Roman" w:hAnsi="Droid Sans" w:cs="Times New Roman"/>
          <w:color w:val="333333"/>
          <w:sz w:val="20"/>
          <w:szCs w:val="20"/>
          <w:lang w:eastAsia="es-ES"/>
        </w:rPr>
        <w:softHyphen/>
        <w:t>tica. Es importante destacar que la IR fue la principal causa de admisión registrada, presente en el 96% de las instituciones participantes. Del mismo modo que para la HV y el SAE, en los Servicios de Hepatología es donde mayormente se accede al esquema terapéutico requerido para esta complicación.</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La encefalopatía hepática es una de las manifestacio</w:t>
      </w:r>
      <w:r w:rsidRPr="00E449A8">
        <w:rPr>
          <w:rFonts w:ascii="Droid Sans" w:eastAsia="Times New Roman" w:hAnsi="Droid Sans" w:cs="Times New Roman"/>
          <w:color w:val="333333"/>
          <w:sz w:val="20"/>
          <w:szCs w:val="20"/>
          <w:lang w:eastAsia="es-ES"/>
        </w:rPr>
        <w:softHyphen/>
        <w:t>nes más debilitantes de la cirrosis, con alto impacto en la calidad de vida de los pacientes. Es muy prevalente en estadios avanzados de la enfermedad, aunque también, pero menos evidente, está presente en grado mínimo en cirróticos compensados. El deterioro cognitivo que gene</w:t>
      </w:r>
      <w:r w:rsidRPr="00E449A8">
        <w:rPr>
          <w:rFonts w:ascii="Droid Sans" w:eastAsia="Times New Roman" w:hAnsi="Droid Sans" w:cs="Times New Roman"/>
          <w:color w:val="333333"/>
          <w:sz w:val="20"/>
          <w:szCs w:val="20"/>
          <w:lang w:eastAsia="es-ES"/>
        </w:rPr>
        <w:softHyphen/>
        <w:t>ra requiere la utilización de importantes recursos sanita</w:t>
      </w:r>
      <w:r w:rsidRPr="00E449A8">
        <w:rPr>
          <w:rFonts w:ascii="Droid Sans" w:eastAsia="Times New Roman" w:hAnsi="Droid Sans" w:cs="Times New Roman"/>
          <w:color w:val="333333"/>
          <w:sz w:val="20"/>
          <w:szCs w:val="20"/>
          <w:lang w:eastAsia="es-ES"/>
        </w:rPr>
        <w:softHyphen/>
        <w:t>rios, por lo que su tratamiento en los casos crónicos y la profilaxis en otras situaciones (ej.: HV) es muy importan</w:t>
      </w:r>
      <w:r w:rsidRPr="00E449A8">
        <w:rPr>
          <w:rFonts w:ascii="Droid Sans" w:eastAsia="Times New Roman" w:hAnsi="Droid Sans" w:cs="Times New Roman"/>
          <w:color w:val="333333"/>
          <w:sz w:val="20"/>
          <w:szCs w:val="20"/>
          <w:lang w:eastAsia="es-ES"/>
        </w:rPr>
        <w:softHyphen/>
        <w:t>te.</w:t>
      </w:r>
      <w:r w:rsidRPr="00E449A8">
        <w:rPr>
          <w:rFonts w:ascii="Droid Sans" w:eastAsia="Times New Roman" w:hAnsi="Droid Sans" w:cs="Times New Roman"/>
          <w:color w:val="333333"/>
          <w:sz w:val="20"/>
          <w:szCs w:val="20"/>
          <w:bdr w:val="none" w:sz="0" w:space="0" w:color="auto" w:frame="1"/>
          <w:vertAlign w:val="superscript"/>
          <w:lang w:eastAsia="es-ES"/>
        </w:rPr>
        <w:t>10</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Para los casos de EPS crónica y para la profilaxis en la HV, las medidas sugeridas se cumplen en un porcentaje aceptable de los centros (52-56%).</w:t>
      </w:r>
      <w:r w:rsidRPr="00E449A8">
        <w:rPr>
          <w:rFonts w:ascii="Droid Sans" w:eastAsia="Times New Roman" w:hAnsi="Droid Sans" w:cs="Times New Roman"/>
          <w:color w:val="333333"/>
          <w:sz w:val="20"/>
          <w:szCs w:val="20"/>
          <w:bdr w:val="none" w:sz="0" w:space="0" w:color="auto" w:frame="1"/>
          <w:vertAlign w:val="superscript"/>
          <w:lang w:eastAsia="es-ES"/>
        </w:rPr>
        <w:t>10, 26, 27</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Actualmente, el cáncer primitivo de hígado ocupa el 5</w:t>
      </w:r>
      <w:r w:rsidRPr="00E449A8">
        <w:rPr>
          <w:rFonts w:ascii="Droid Sans" w:eastAsia="Times New Roman" w:hAnsi="Droid Sans" w:cs="Times New Roman"/>
          <w:color w:val="333333"/>
          <w:sz w:val="20"/>
          <w:szCs w:val="20"/>
          <w:bdr w:val="none" w:sz="0" w:space="0" w:color="auto" w:frame="1"/>
          <w:vertAlign w:val="superscript"/>
          <w:lang w:eastAsia="es-ES"/>
        </w:rPr>
        <w:t>º</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lugar entre los cánceres más frecuentes y es la segunda cau</w:t>
      </w:r>
      <w:r w:rsidRPr="00E449A8">
        <w:rPr>
          <w:rFonts w:ascii="Droid Sans" w:eastAsia="Times New Roman" w:hAnsi="Droid Sans" w:cs="Times New Roman"/>
          <w:color w:val="333333"/>
          <w:sz w:val="20"/>
          <w:szCs w:val="20"/>
          <w:lang w:eastAsia="es-ES"/>
        </w:rPr>
        <w:softHyphen/>
        <w:t>sa de muerte en el mundo relacionada a neoplasias.</w:t>
      </w:r>
      <w:r w:rsidRPr="00E449A8">
        <w:rPr>
          <w:rFonts w:ascii="Droid Sans" w:eastAsia="Times New Roman" w:hAnsi="Droid Sans" w:cs="Times New Roman"/>
          <w:color w:val="333333"/>
          <w:sz w:val="20"/>
          <w:szCs w:val="20"/>
          <w:bdr w:val="none" w:sz="0" w:space="0" w:color="auto" w:frame="1"/>
          <w:vertAlign w:val="superscript"/>
          <w:lang w:eastAsia="es-ES"/>
        </w:rPr>
        <w:t>28, 29</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Su incidencia ha aumentado recientemente, y esta tendencia persistirá debido al crecimiento poblacional, a la epide</w:t>
      </w:r>
      <w:r w:rsidRPr="00E449A8">
        <w:rPr>
          <w:rFonts w:ascii="Droid Sans" w:eastAsia="Times New Roman" w:hAnsi="Droid Sans" w:cs="Times New Roman"/>
          <w:color w:val="333333"/>
          <w:sz w:val="20"/>
          <w:szCs w:val="20"/>
          <w:lang w:eastAsia="es-ES"/>
        </w:rPr>
        <w:softHyphen/>
        <w:t>mia de diabetes y obesidad, así como a la dificultad en el acceso global a las nuevas terapias antivirales para HCV. En Argentina hay datos relacionados a la etiología de la hepatopatía subyacente, pero no acerca de aplicabilidad de tratamientos y sobrevida.</w:t>
      </w:r>
      <w:r w:rsidRPr="00E449A8">
        <w:rPr>
          <w:rFonts w:ascii="Droid Sans" w:eastAsia="Times New Roman" w:hAnsi="Droid Sans" w:cs="Times New Roman"/>
          <w:color w:val="333333"/>
          <w:sz w:val="20"/>
          <w:szCs w:val="20"/>
          <w:bdr w:val="none" w:sz="0" w:space="0" w:color="auto" w:frame="1"/>
          <w:vertAlign w:val="superscript"/>
          <w:lang w:eastAsia="es-ES"/>
        </w:rPr>
        <w:t>30</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Por todo ello la vigilancia es relevante. Son destacables los hallazgos de nuestro es</w:t>
      </w:r>
      <w:r w:rsidRPr="00E449A8">
        <w:rPr>
          <w:rFonts w:ascii="Droid Sans" w:eastAsia="Times New Roman" w:hAnsi="Droid Sans" w:cs="Times New Roman"/>
          <w:color w:val="333333"/>
          <w:sz w:val="20"/>
          <w:szCs w:val="20"/>
          <w:lang w:eastAsia="es-ES"/>
        </w:rPr>
        <w:softHyphen/>
        <w:t>tudio, que muestran que la búsqueda sistemática se reali</w:t>
      </w:r>
      <w:r w:rsidRPr="00E449A8">
        <w:rPr>
          <w:rFonts w:ascii="Droid Sans" w:eastAsia="Times New Roman" w:hAnsi="Droid Sans" w:cs="Times New Roman"/>
          <w:color w:val="333333"/>
          <w:sz w:val="20"/>
          <w:szCs w:val="20"/>
          <w:lang w:eastAsia="es-ES"/>
        </w:rPr>
        <w:softHyphen/>
      </w:r>
      <w:r w:rsidRPr="00E449A8">
        <w:rPr>
          <w:rFonts w:ascii="Droid Sans" w:eastAsia="Times New Roman" w:hAnsi="Droid Sans" w:cs="Times New Roman"/>
          <w:color w:val="333333"/>
          <w:sz w:val="20"/>
          <w:szCs w:val="20"/>
          <w:lang w:eastAsia="es-ES"/>
        </w:rPr>
        <w:softHyphen/>
        <w:t>za en el 96% de los centros, siguiendo recomendaciones actuales.</w:t>
      </w:r>
      <w:r w:rsidRPr="00E449A8">
        <w:rPr>
          <w:rFonts w:ascii="Droid Sans" w:eastAsia="Times New Roman" w:hAnsi="Droid Sans" w:cs="Times New Roman"/>
          <w:color w:val="333333"/>
          <w:sz w:val="20"/>
          <w:szCs w:val="20"/>
          <w:bdr w:val="none" w:sz="0" w:space="0" w:color="auto" w:frame="1"/>
          <w:vertAlign w:val="superscript"/>
          <w:lang w:eastAsia="es-ES"/>
        </w:rPr>
        <w:t>11, 12, 28, 29</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el 60% de los centros se diagnosti</w:t>
      </w:r>
      <w:r w:rsidRPr="00E449A8">
        <w:rPr>
          <w:rFonts w:ascii="Droid Sans" w:eastAsia="Times New Roman" w:hAnsi="Droid Sans" w:cs="Times New Roman"/>
          <w:color w:val="333333"/>
          <w:sz w:val="20"/>
          <w:szCs w:val="20"/>
          <w:lang w:eastAsia="es-ES"/>
        </w:rPr>
        <w:softHyphen/>
        <w:t xml:space="preserve">can menos de 10 casos por año. Respecto de las opciones terapéuticas, estas también fueron más accesibles en los centros con Servicio de Hepatología, particularmente la </w:t>
      </w:r>
      <w:proofErr w:type="spellStart"/>
      <w:r w:rsidRPr="00E449A8">
        <w:rPr>
          <w:rFonts w:ascii="Droid Sans" w:eastAsia="Times New Roman" w:hAnsi="Droid Sans" w:cs="Times New Roman"/>
          <w:color w:val="333333"/>
          <w:sz w:val="20"/>
          <w:szCs w:val="20"/>
          <w:lang w:eastAsia="es-ES"/>
        </w:rPr>
        <w:t>quimioembolización</w:t>
      </w:r>
      <w:proofErr w:type="spellEnd"/>
      <w:r w:rsidRPr="00E449A8">
        <w:rPr>
          <w:rFonts w:ascii="Droid Sans" w:eastAsia="Times New Roman" w:hAnsi="Droid Sans" w:cs="Times New Roman"/>
          <w:color w:val="333333"/>
          <w:sz w:val="20"/>
          <w:szCs w:val="20"/>
          <w:lang w:eastAsia="es-ES"/>
        </w:rPr>
        <w:t xml:space="preserve"> y la </w:t>
      </w:r>
      <w:proofErr w:type="spellStart"/>
      <w:r w:rsidRPr="00E449A8">
        <w:rPr>
          <w:rFonts w:ascii="Droid Sans" w:eastAsia="Times New Roman" w:hAnsi="Droid Sans" w:cs="Times New Roman"/>
          <w:color w:val="333333"/>
          <w:sz w:val="20"/>
          <w:szCs w:val="20"/>
          <w:lang w:eastAsia="es-ES"/>
        </w:rPr>
        <w:t>termoablación</w:t>
      </w:r>
      <w:proofErr w:type="spellEnd"/>
      <w:r w:rsidRPr="00E449A8">
        <w:rPr>
          <w:rFonts w:ascii="Droid Sans" w:eastAsia="Times New Roman" w:hAnsi="Droid Sans" w:cs="Times New Roman"/>
          <w:color w:val="333333"/>
          <w:sz w:val="20"/>
          <w:szCs w:val="20"/>
          <w:lang w:eastAsia="es-ES"/>
        </w:rPr>
        <w:t>.</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El trasplante hepático está indicado en pacientes con enfermedad avanzada, falla hepática fulminante y en cier</w:t>
      </w:r>
      <w:r w:rsidRPr="00E449A8">
        <w:rPr>
          <w:rFonts w:ascii="Droid Sans" w:eastAsia="Times New Roman" w:hAnsi="Droid Sans" w:cs="Times New Roman"/>
          <w:color w:val="333333"/>
          <w:sz w:val="20"/>
          <w:szCs w:val="20"/>
          <w:lang w:eastAsia="es-ES"/>
        </w:rPr>
        <w:softHyphen/>
        <w:t>tos casos de HCC.</w:t>
      </w:r>
      <w:r w:rsidRPr="00E449A8">
        <w:rPr>
          <w:rFonts w:ascii="Droid Sans" w:eastAsia="Times New Roman" w:hAnsi="Droid Sans" w:cs="Times New Roman"/>
          <w:color w:val="333333"/>
          <w:sz w:val="20"/>
          <w:szCs w:val="20"/>
          <w:bdr w:val="none" w:sz="0" w:space="0" w:color="auto" w:frame="1"/>
          <w:vertAlign w:val="superscript"/>
          <w:lang w:eastAsia="es-ES"/>
        </w:rPr>
        <w:t>31</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nuestro país, durante el período 2005-2011, su aplicabilidad (nº de trasplantes/nº de pa</w:t>
      </w:r>
      <w:r w:rsidRPr="00E449A8">
        <w:rPr>
          <w:rFonts w:ascii="Droid Sans" w:eastAsia="Times New Roman" w:hAnsi="Droid Sans" w:cs="Times New Roman"/>
          <w:color w:val="333333"/>
          <w:sz w:val="20"/>
          <w:szCs w:val="20"/>
          <w:lang w:eastAsia="es-ES"/>
        </w:rPr>
        <w:softHyphen/>
        <w:t xml:space="preserve">cientes en lista de </w:t>
      </w:r>
      <w:r w:rsidRPr="00E449A8">
        <w:rPr>
          <w:rFonts w:ascii="Droid Sans" w:eastAsia="Times New Roman" w:hAnsi="Droid Sans" w:cs="Times New Roman"/>
          <w:color w:val="333333"/>
          <w:sz w:val="20"/>
          <w:szCs w:val="20"/>
          <w:lang w:eastAsia="es-ES"/>
        </w:rPr>
        <w:lastRenderedPageBreak/>
        <w:t>espera) fue del 43% mientras que la remoción de lista de espera (por muerte o enfermedad avanzada) fue del 28%. La escasez de donantes es la prin</w:t>
      </w:r>
      <w:r w:rsidRPr="00E449A8">
        <w:rPr>
          <w:rFonts w:ascii="Droid Sans" w:eastAsia="Times New Roman" w:hAnsi="Droid Sans" w:cs="Times New Roman"/>
          <w:color w:val="333333"/>
          <w:sz w:val="20"/>
          <w:szCs w:val="20"/>
          <w:lang w:eastAsia="es-ES"/>
        </w:rPr>
        <w:softHyphen/>
        <w:t>cipal limitante de esta actitud terapéutica.32 Veintidós de las instituciones participantes en este estudio indicaron entre 1 y 10 procedimientos anuales, siendo el alcohol y el HCV las etiologías más frecuentes. Dado que solo el 28% de los centros dispone de Unidad de Trasplante He</w:t>
      </w:r>
      <w:r w:rsidRPr="00E449A8">
        <w:rPr>
          <w:rFonts w:ascii="Droid Sans" w:eastAsia="Times New Roman" w:hAnsi="Droid Sans" w:cs="Times New Roman"/>
          <w:color w:val="333333"/>
          <w:sz w:val="20"/>
          <w:szCs w:val="20"/>
          <w:lang w:eastAsia="es-ES"/>
        </w:rPr>
        <w:softHyphen/>
        <w:t>pático, interpretamos que los pacientes trasplantados son inicialmente evaluados en otras instituciones, de menor complejidad.</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Frente a estos resultados surgen las siguientes consi</w:t>
      </w:r>
      <w:r w:rsidRPr="00E449A8">
        <w:rPr>
          <w:rFonts w:ascii="Droid Sans" w:eastAsia="Times New Roman" w:hAnsi="Droid Sans" w:cs="Times New Roman"/>
          <w:color w:val="333333"/>
          <w:sz w:val="20"/>
          <w:szCs w:val="20"/>
          <w:lang w:eastAsia="es-ES"/>
        </w:rPr>
        <w:softHyphen/>
        <w:t>deraciones: a) la participación final (50% de los centros invitados) es baja. En futuras encuestas deberá reconside</w:t>
      </w:r>
      <w:r w:rsidRPr="00E449A8">
        <w:rPr>
          <w:rFonts w:ascii="Droid Sans" w:eastAsia="Times New Roman" w:hAnsi="Droid Sans" w:cs="Times New Roman"/>
          <w:color w:val="333333"/>
          <w:sz w:val="20"/>
          <w:szCs w:val="20"/>
          <w:lang w:eastAsia="es-ES"/>
        </w:rPr>
        <w:softHyphen/>
        <w:t>rarse de manera crítica los tiempos, la forma y los desti</w:t>
      </w:r>
      <w:r w:rsidRPr="00E449A8">
        <w:rPr>
          <w:rFonts w:ascii="Droid Sans" w:eastAsia="Times New Roman" w:hAnsi="Droid Sans" w:cs="Times New Roman"/>
          <w:color w:val="333333"/>
          <w:sz w:val="20"/>
          <w:szCs w:val="20"/>
          <w:lang w:eastAsia="es-ES"/>
        </w:rPr>
        <w:softHyphen/>
        <w:t>natarios de futuros estudios con estas características. Una convocatoria más amplia y heterogénea podrá atenuar, aunque no evitar, el sesgo implícito en estos estudios; b) el alcohol y la infección por HCV dominan el espectro etiológico de la cirrosis en nuestro país; c) los enfoques terapéuticos y la infraestructura necesaria para efectivizar</w:t>
      </w:r>
      <w:r w:rsidRPr="00E449A8">
        <w:rPr>
          <w:rFonts w:ascii="Droid Sans" w:eastAsia="Times New Roman" w:hAnsi="Droid Sans" w:cs="Times New Roman"/>
          <w:color w:val="333333"/>
          <w:sz w:val="20"/>
          <w:szCs w:val="20"/>
          <w:lang w:eastAsia="es-ES"/>
        </w:rPr>
        <w:softHyphen/>
        <w:t>los están disponibles en la mayor parte de las instituciones participantes, al menos en las de mayor complejidad. Po</w:t>
      </w:r>
      <w:r w:rsidRPr="00E449A8">
        <w:rPr>
          <w:rFonts w:ascii="Droid Sans" w:eastAsia="Times New Roman" w:hAnsi="Droid Sans" w:cs="Times New Roman"/>
          <w:color w:val="333333"/>
          <w:sz w:val="20"/>
          <w:szCs w:val="20"/>
          <w:lang w:eastAsia="es-ES"/>
        </w:rPr>
        <w:softHyphen/>
        <w:t>demos entonces afirmar que en las grandes áreas urbanas de Argentina existen centros de referencia para el trata</w:t>
      </w:r>
      <w:r w:rsidRPr="00E449A8">
        <w:rPr>
          <w:rFonts w:ascii="Droid Sans" w:eastAsia="Times New Roman" w:hAnsi="Droid Sans" w:cs="Times New Roman"/>
          <w:color w:val="333333"/>
          <w:sz w:val="20"/>
          <w:szCs w:val="20"/>
          <w:lang w:eastAsia="es-ES"/>
        </w:rPr>
        <w:softHyphen/>
        <w:t>miento de las complicaciones de la cirrosis. Asumiendo la inexistencia de estas capacidades en áreas de menor población: ¿qué conducta debe adoptarse allí con estos pacientes? En nuestra opinión, sin ninguna duda, tras los cuidados iniciales y necesarios, los pacientes deben ser de</w:t>
      </w:r>
      <w:r w:rsidRPr="00E449A8">
        <w:rPr>
          <w:rFonts w:ascii="Droid Sans" w:eastAsia="Times New Roman" w:hAnsi="Droid Sans" w:cs="Times New Roman"/>
          <w:color w:val="333333"/>
          <w:sz w:val="20"/>
          <w:szCs w:val="20"/>
          <w:lang w:eastAsia="es-ES"/>
        </w:rPr>
        <w:softHyphen/>
        <w:t>rivados a un centro de referencia.</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Esta afirmación no es arbitraria y tiene sólidos fun</w:t>
      </w:r>
      <w:r w:rsidRPr="00E449A8">
        <w:rPr>
          <w:rFonts w:ascii="Droid Sans" w:eastAsia="Times New Roman" w:hAnsi="Droid Sans" w:cs="Times New Roman"/>
          <w:color w:val="333333"/>
          <w:sz w:val="20"/>
          <w:szCs w:val="20"/>
          <w:lang w:eastAsia="es-ES"/>
        </w:rPr>
        <w:softHyphen/>
        <w:t>damentos en la bibliografía. Estudios publicados hace ya casi dos décadas reportaban que, para cualquier patología y dentro de cualquier especialidad, la calidad de atención y los resultados de esta diferían significativamente entre generalistas y especialistas, favoreciendo los resultados finales a estos últimos.</w:t>
      </w:r>
      <w:r w:rsidRPr="00E449A8">
        <w:rPr>
          <w:rFonts w:ascii="Droid Sans" w:eastAsia="Times New Roman" w:hAnsi="Droid Sans" w:cs="Times New Roman"/>
          <w:color w:val="333333"/>
          <w:sz w:val="20"/>
          <w:szCs w:val="20"/>
          <w:bdr w:val="none" w:sz="0" w:space="0" w:color="auto" w:frame="1"/>
          <w:vertAlign w:val="superscript"/>
          <w:lang w:eastAsia="es-ES"/>
        </w:rPr>
        <w:t>33</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En el terreno específico de la ci</w:t>
      </w:r>
      <w:r w:rsidRPr="00E449A8">
        <w:rPr>
          <w:rFonts w:ascii="Droid Sans" w:eastAsia="Times New Roman" w:hAnsi="Droid Sans" w:cs="Times New Roman"/>
          <w:color w:val="333333"/>
          <w:sz w:val="20"/>
          <w:szCs w:val="20"/>
          <w:lang w:eastAsia="es-ES"/>
        </w:rPr>
        <w:softHyphen/>
        <w:t>rrosis descompensada las diferencias favorecen la atención conjunta del generalista junto con el gastroenterólogo, respecto del generalista solo. Esta asociación se tradujo en una menor estadía hospitalaria e inferiores costos de internación, junto con una menor tasa de readmisión y mortalidad a los 30 días.</w:t>
      </w:r>
      <w:r w:rsidRPr="00E449A8">
        <w:rPr>
          <w:rFonts w:ascii="Droid Sans" w:eastAsia="Times New Roman" w:hAnsi="Droid Sans" w:cs="Times New Roman"/>
          <w:color w:val="333333"/>
          <w:sz w:val="20"/>
          <w:szCs w:val="20"/>
          <w:bdr w:val="none" w:sz="0" w:space="0" w:color="auto" w:frame="1"/>
          <w:vertAlign w:val="superscript"/>
          <w:lang w:eastAsia="es-ES"/>
        </w:rPr>
        <w:t>34</w:t>
      </w:r>
      <w:r w:rsidRPr="00E449A8">
        <w:rPr>
          <w:rFonts w:ascii="Droid Sans" w:eastAsia="Times New Roman" w:hAnsi="Droid Sans" w:cs="Times New Roman"/>
          <w:color w:val="333333"/>
          <w:sz w:val="20"/>
          <w:lang w:eastAsia="es-ES"/>
        </w:rPr>
        <w:t> </w:t>
      </w:r>
      <w:r w:rsidRPr="00E449A8">
        <w:rPr>
          <w:rFonts w:ascii="Droid Sans" w:eastAsia="Times New Roman" w:hAnsi="Droid Sans" w:cs="Times New Roman"/>
          <w:color w:val="333333"/>
          <w:sz w:val="20"/>
          <w:szCs w:val="20"/>
          <w:lang w:eastAsia="es-ES"/>
        </w:rPr>
        <w:t>Existe consenso acerca de que la evolución del conocimiento y la creciente complejidad de las estrategias terapéuticas requieren un equipo multi</w:t>
      </w:r>
      <w:r w:rsidRPr="00E449A8">
        <w:rPr>
          <w:rFonts w:ascii="Droid Sans" w:eastAsia="Times New Roman" w:hAnsi="Droid Sans" w:cs="Times New Roman"/>
          <w:color w:val="333333"/>
          <w:sz w:val="20"/>
          <w:szCs w:val="20"/>
          <w:lang w:eastAsia="es-ES"/>
        </w:rPr>
        <w:softHyphen/>
        <w:t>disciplinario, liderado por un hepatólogo.</w:t>
      </w:r>
      <w:r w:rsidRPr="00E449A8">
        <w:rPr>
          <w:rFonts w:ascii="Droid Sans" w:eastAsia="Times New Roman" w:hAnsi="Droid Sans" w:cs="Times New Roman"/>
          <w:color w:val="333333"/>
          <w:sz w:val="20"/>
          <w:szCs w:val="20"/>
          <w:bdr w:val="none" w:sz="0" w:space="0" w:color="auto" w:frame="1"/>
          <w:vertAlign w:val="superscript"/>
          <w:lang w:eastAsia="es-ES"/>
        </w:rPr>
        <w:t>35</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No obstante, el conocimiento de la existencia de guías y la facilidad para acceder a su contenido, la adherencia a sus pautas es variable.36 Sin embargo, hay otros factores que influyen en la evolución de las complicaciones de la cirrosis: la gravedad de estos episodios y la creciente in</w:t>
      </w:r>
      <w:r w:rsidRPr="00E449A8">
        <w:rPr>
          <w:rFonts w:ascii="Droid Sans" w:eastAsia="Times New Roman" w:hAnsi="Droid Sans" w:cs="Times New Roman"/>
          <w:color w:val="333333"/>
          <w:sz w:val="20"/>
          <w:szCs w:val="20"/>
          <w:lang w:eastAsia="es-ES"/>
        </w:rPr>
        <w:softHyphen/>
        <w:t>cidencia de las infecciones, ambos determinantes de las elevadas cifras de mortalidad, aun en centros de filiación académica.</w:t>
      </w:r>
      <w:r w:rsidRPr="00E449A8">
        <w:rPr>
          <w:rFonts w:ascii="Droid Sans" w:eastAsia="Times New Roman" w:hAnsi="Droid Sans" w:cs="Times New Roman"/>
          <w:color w:val="333333"/>
          <w:sz w:val="20"/>
          <w:szCs w:val="20"/>
          <w:bdr w:val="none" w:sz="0" w:space="0" w:color="auto" w:frame="1"/>
          <w:vertAlign w:val="superscript"/>
          <w:lang w:eastAsia="es-ES"/>
        </w:rPr>
        <w:t>37-40</w:t>
      </w:r>
    </w:p>
    <w:p w:rsidR="00E449A8" w:rsidRPr="00E449A8" w:rsidRDefault="00E449A8" w:rsidP="00E449A8">
      <w:pPr>
        <w:shd w:val="clear" w:color="auto" w:fill="FFFFFF"/>
        <w:spacing w:after="30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En síntesis, los resultados de este estudio muestran una elevada disponibilidad de recursos humanos e infraestruc</w:t>
      </w:r>
      <w:r w:rsidRPr="00E449A8">
        <w:rPr>
          <w:rFonts w:ascii="Droid Sans" w:eastAsia="Times New Roman" w:hAnsi="Droid Sans" w:cs="Times New Roman"/>
          <w:color w:val="333333"/>
          <w:sz w:val="20"/>
          <w:szCs w:val="20"/>
          <w:lang w:eastAsia="es-ES"/>
        </w:rPr>
        <w:softHyphen/>
        <w:t>tura para el manejo convencional de las complicaciones de la cirrosis, habiendo acceso a recursos no convencionales en una minoría de ellos. Todos se encuentran localizados en áreas urbanas y hacia ellos deberían ser referenciados los pacientes en las circunstancias analizadas.</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color w:val="333333"/>
          <w:sz w:val="20"/>
          <w:lang w:eastAsia="es-ES"/>
        </w:rPr>
        <w:t>Sostén financiero. </w:t>
      </w:r>
      <w:r w:rsidRPr="00E449A8">
        <w:rPr>
          <w:rFonts w:ascii="Droid Sans" w:eastAsia="Times New Roman" w:hAnsi="Droid Sans" w:cs="Times New Roman"/>
          <w:i/>
          <w:iCs/>
          <w:color w:val="333333"/>
          <w:sz w:val="20"/>
          <w:lang w:eastAsia="es-ES"/>
        </w:rPr>
        <w:t>Este trabajo fue realizado con un sub</w:t>
      </w:r>
      <w:r w:rsidRPr="00E449A8">
        <w:rPr>
          <w:rFonts w:ascii="Droid Sans" w:eastAsia="Times New Roman" w:hAnsi="Droid Sans" w:cs="Times New Roman"/>
          <w:i/>
          <w:iCs/>
          <w:color w:val="333333"/>
          <w:sz w:val="20"/>
          <w:lang w:eastAsia="es-ES"/>
        </w:rPr>
        <w:softHyphen/>
        <w:t>sidio otorgado por la Federación Argentina de Gastroentero</w:t>
      </w:r>
      <w:r w:rsidRPr="00E449A8">
        <w:rPr>
          <w:rFonts w:ascii="Droid Sans" w:eastAsia="Times New Roman" w:hAnsi="Droid Sans" w:cs="Times New Roman"/>
          <w:i/>
          <w:iCs/>
          <w:color w:val="333333"/>
          <w:sz w:val="20"/>
          <w:lang w:eastAsia="es-ES"/>
        </w:rPr>
        <w:softHyphen/>
        <w:t>logía (FAGE).</w:t>
      </w:r>
    </w:p>
    <w:p w:rsidR="00E449A8" w:rsidRPr="00E449A8" w:rsidRDefault="00E449A8" w:rsidP="00E449A8">
      <w:pPr>
        <w:shd w:val="clear" w:color="auto" w:fill="FFFFFF"/>
        <w:spacing w:after="0" w:line="240" w:lineRule="atLeast"/>
        <w:outlineLvl w:val="3"/>
        <w:rPr>
          <w:rFonts w:ascii="Helvetica" w:eastAsia="Times New Roman" w:hAnsi="Helvetica" w:cs="Helvetica"/>
          <w:color w:val="333333"/>
          <w:sz w:val="27"/>
          <w:szCs w:val="27"/>
          <w:lang w:eastAsia="es-ES"/>
        </w:rPr>
      </w:pPr>
      <w:r w:rsidRPr="00E449A8">
        <w:rPr>
          <w:rFonts w:ascii="Helvetica" w:eastAsia="Times New Roman" w:hAnsi="Helvetica" w:cs="Helvetica"/>
          <w:b/>
          <w:bCs/>
          <w:color w:val="333333"/>
          <w:sz w:val="27"/>
          <w:lang w:eastAsia="es-ES"/>
        </w:rPr>
        <w:t>Referencias</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Ray Kim W, Brown RS Jr., Terrault NA, El-Serag H. Burden of liver disease in the United States: Summary of a workshop. </w:t>
      </w:r>
      <w:proofErr w:type="spellStart"/>
      <w:r w:rsidRPr="00E449A8">
        <w:rPr>
          <w:rFonts w:ascii="Droid Sans" w:eastAsia="Times New Roman" w:hAnsi="Droid Sans" w:cs="Times New Roman"/>
          <w:color w:val="333333"/>
          <w:sz w:val="20"/>
          <w:szCs w:val="20"/>
          <w:lang w:eastAsia="es-ES"/>
        </w:rPr>
        <w:t>Hepa</w:t>
      </w:r>
      <w:r w:rsidRPr="00E449A8">
        <w:rPr>
          <w:rFonts w:ascii="Droid Sans" w:eastAsia="Times New Roman" w:hAnsi="Droid Sans" w:cs="Times New Roman"/>
          <w:color w:val="333333"/>
          <w:sz w:val="20"/>
          <w:szCs w:val="20"/>
          <w:lang w:eastAsia="es-ES"/>
        </w:rPr>
        <w:softHyphen/>
        <w:t>tology</w:t>
      </w:r>
      <w:proofErr w:type="spellEnd"/>
      <w:r w:rsidRPr="00E449A8">
        <w:rPr>
          <w:rFonts w:ascii="Droid Sans" w:eastAsia="Times New Roman" w:hAnsi="Droid Sans" w:cs="Times New Roman"/>
          <w:color w:val="333333"/>
          <w:sz w:val="20"/>
          <w:szCs w:val="20"/>
          <w:lang w:eastAsia="es-ES"/>
        </w:rPr>
        <w:t xml:space="preserve"> 2002; 36: 227-242.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Asrani SK, Larson JL, Yawn B, Therneau TM, Ray Kim W. Un</w:t>
      </w:r>
      <w:r w:rsidRPr="00E449A8">
        <w:rPr>
          <w:rFonts w:ascii="Droid Sans" w:eastAsia="Times New Roman" w:hAnsi="Droid Sans" w:cs="Times New Roman"/>
          <w:color w:val="333333"/>
          <w:sz w:val="20"/>
          <w:szCs w:val="20"/>
          <w:lang w:val="en-US" w:eastAsia="es-ES"/>
        </w:rPr>
        <w:softHyphen/>
        <w:t xml:space="preserve">derestimation of liver-related mortality in the United States. </w:t>
      </w:r>
      <w:proofErr w:type="spellStart"/>
      <w:r w:rsidRPr="00E449A8">
        <w:rPr>
          <w:rFonts w:ascii="Droid Sans" w:eastAsia="Times New Roman" w:hAnsi="Droid Sans" w:cs="Times New Roman"/>
          <w:color w:val="333333"/>
          <w:sz w:val="20"/>
          <w:szCs w:val="20"/>
          <w:lang w:eastAsia="es-ES"/>
        </w:rPr>
        <w:t>Gas</w:t>
      </w:r>
      <w:r w:rsidRPr="00E449A8">
        <w:rPr>
          <w:rFonts w:ascii="Droid Sans" w:eastAsia="Times New Roman" w:hAnsi="Droid Sans" w:cs="Times New Roman"/>
          <w:color w:val="333333"/>
          <w:sz w:val="20"/>
          <w:szCs w:val="20"/>
          <w:lang w:eastAsia="es-ES"/>
        </w:rPr>
        <w:softHyphen/>
        <w:t>troenterology</w:t>
      </w:r>
      <w:proofErr w:type="spellEnd"/>
      <w:r w:rsidRPr="00E449A8">
        <w:rPr>
          <w:rFonts w:ascii="Droid Sans" w:eastAsia="Times New Roman" w:hAnsi="Droid Sans" w:cs="Times New Roman"/>
          <w:color w:val="333333"/>
          <w:sz w:val="20"/>
          <w:szCs w:val="20"/>
          <w:lang w:eastAsia="es-ES"/>
        </w:rPr>
        <w:t xml:space="preserve"> 2013; 145: 375-382.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Blachier M, Leleu H, Peck-Radosavljevic M, Valla DC, Roudot- Thoraval F. The burden of liver disease in Europe: A review of available epidemiological data.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2010; 58: 593-608.</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lastRenderedPageBreak/>
        <w:t>AASLD Practice Guidelines. Management of adult patients with as</w:t>
      </w:r>
      <w:r w:rsidRPr="00E449A8">
        <w:rPr>
          <w:rFonts w:ascii="Droid Sans" w:eastAsia="Times New Roman" w:hAnsi="Droid Sans" w:cs="Times New Roman"/>
          <w:color w:val="333333"/>
          <w:sz w:val="20"/>
          <w:szCs w:val="20"/>
          <w:lang w:val="en-US" w:eastAsia="es-ES"/>
        </w:rPr>
        <w:softHyphen/>
        <w:t xml:space="preserve">cites due to cirrhosis: An update.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2009; 49: 2087-2107.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European Association for the Study of the Liver. EASL clinical practice guidelines on the management of ascites, spontaneous bacterial peritonitis, and hepatorenal syndrome in cirrhosis.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2010; 53: 397-417.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AASLD Practice Guidelines. Prevention and management of gas</w:t>
      </w:r>
      <w:r w:rsidRPr="00E449A8">
        <w:rPr>
          <w:rFonts w:ascii="Droid Sans" w:eastAsia="Times New Roman" w:hAnsi="Droid Sans" w:cs="Times New Roman"/>
          <w:color w:val="333333"/>
          <w:sz w:val="20"/>
          <w:szCs w:val="20"/>
          <w:lang w:val="en-US" w:eastAsia="es-ES"/>
        </w:rPr>
        <w:softHyphen/>
        <w:t xml:space="preserve">troesophageal varices and variceal haemorrhage in cirrhosis. </w:t>
      </w:r>
      <w:proofErr w:type="spellStart"/>
      <w:r w:rsidRPr="00E449A8">
        <w:rPr>
          <w:rFonts w:ascii="Droid Sans" w:eastAsia="Times New Roman" w:hAnsi="Droid Sans" w:cs="Times New Roman"/>
          <w:color w:val="333333"/>
          <w:sz w:val="20"/>
          <w:szCs w:val="20"/>
          <w:lang w:eastAsia="es-ES"/>
        </w:rPr>
        <w:t>He</w:t>
      </w:r>
      <w:r w:rsidRPr="00E449A8">
        <w:rPr>
          <w:rFonts w:ascii="Droid Sans" w:eastAsia="Times New Roman" w:hAnsi="Droid Sans" w:cs="Times New Roman"/>
          <w:color w:val="333333"/>
          <w:sz w:val="20"/>
          <w:szCs w:val="20"/>
          <w:lang w:eastAsia="es-ES"/>
        </w:rPr>
        <w:softHyphen/>
        <w:t>patology</w:t>
      </w:r>
      <w:proofErr w:type="spellEnd"/>
      <w:r w:rsidRPr="00E449A8">
        <w:rPr>
          <w:rFonts w:ascii="Droid Sans" w:eastAsia="Times New Roman" w:hAnsi="Droid Sans" w:cs="Times New Roman"/>
          <w:color w:val="333333"/>
          <w:sz w:val="20"/>
          <w:szCs w:val="20"/>
          <w:lang w:eastAsia="es-ES"/>
        </w:rPr>
        <w:t xml:space="preserve"> 2007; 46: 922-938.</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 xml:space="preserve">De </w:t>
      </w:r>
      <w:proofErr w:type="spellStart"/>
      <w:r w:rsidRPr="00E449A8">
        <w:rPr>
          <w:rFonts w:ascii="Droid Sans" w:eastAsia="Times New Roman" w:hAnsi="Droid Sans" w:cs="Times New Roman"/>
          <w:color w:val="333333"/>
          <w:sz w:val="20"/>
          <w:szCs w:val="20"/>
          <w:lang w:eastAsia="es-ES"/>
        </w:rPr>
        <w:t>Franchis</w:t>
      </w:r>
      <w:proofErr w:type="spellEnd"/>
      <w:r w:rsidRPr="00E449A8">
        <w:rPr>
          <w:rFonts w:ascii="Droid Sans" w:eastAsia="Times New Roman" w:hAnsi="Droid Sans" w:cs="Times New Roman"/>
          <w:color w:val="333333"/>
          <w:sz w:val="20"/>
          <w:szCs w:val="20"/>
          <w:lang w:eastAsia="es-ES"/>
        </w:rPr>
        <w:t xml:space="preserve"> R; </w:t>
      </w:r>
      <w:proofErr w:type="spellStart"/>
      <w:r w:rsidRPr="00E449A8">
        <w:rPr>
          <w:rFonts w:ascii="Droid Sans" w:eastAsia="Times New Roman" w:hAnsi="Droid Sans" w:cs="Times New Roman"/>
          <w:color w:val="333333"/>
          <w:sz w:val="20"/>
          <w:szCs w:val="20"/>
          <w:lang w:eastAsia="es-ES"/>
        </w:rPr>
        <w:t>Baveno</w:t>
      </w:r>
      <w:proofErr w:type="spellEnd"/>
      <w:r w:rsidRPr="00E449A8">
        <w:rPr>
          <w:rFonts w:ascii="Droid Sans" w:eastAsia="Times New Roman" w:hAnsi="Droid Sans" w:cs="Times New Roman"/>
          <w:color w:val="333333"/>
          <w:sz w:val="20"/>
          <w:szCs w:val="20"/>
          <w:lang w:eastAsia="es-ES"/>
        </w:rPr>
        <w:t xml:space="preserve"> V </w:t>
      </w:r>
      <w:proofErr w:type="spellStart"/>
      <w:r w:rsidRPr="00E449A8">
        <w:rPr>
          <w:rFonts w:ascii="Droid Sans" w:eastAsia="Times New Roman" w:hAnsi="Droid Sans" w:cs="Times New Roman"/>
          <w:color w:val="333333"/>
          <w:sz w:val="20"/>
          <w:szCs w:val="20"/>
          <w:lang w:eastAsia="es-ES"/>
        </w:rPr>
        <w:t>Faculty</w:t>
      </w:r>
      <w:proofErr w:type="spellEnd"/>
      <w:r w:rsidRPr="00E449A8">
        <w:rPr>
          <w:rFonts w:ascii="Droid Sans" w:eastAsia="Times New Roman" w:hAnsi="Droid Sans" w:cs="Times New Roman"/>
          <w:color w:val="333333"/>
          <w:sz w:val="20"/>
          <w:szCs w:val="20"/>
          <w:lang w:eastAsia="es-ES"/>
        </w:rPr>
        <w:t xml:space="preserve">. </w:t>
      </w:r>
      <w:r w:rsidRPr="00E449A8">
        <w:rPr>
          <w:rFonts w:ascii="Droid Sans" w:eastAsia="Times New Roman" w:hAnsi="Droid Sans" w:cs="Times New Roman"/>
          <w:color w:val="333333"/>
          <w:sz w:val="20"/>
          <w:szCs w:val="20"/>
          <w:lang w:val="en-US" w:eastAsia="es-ES"/>
        </w:rPr>
        <w:t>Expanding consensus in por</w:t>
      </w:r>
      <w:r w:rsidRPr="00E449A8">
        <w:rPr>
          <w:rFonts w:ascii="Droid Sans" w:eastAsia="Times New Roman" w:hAnsi="Droid Sans" w:cs="Times New Roman"/>
          <w:color w:val="333333"/>
          <w:sz w:val="20"/>
          <w:szCs w:val="20"/>
          <w:lang w:val="en-US" w:eastAsia="es-ES"/>
        </w:rPr>
        <w:softHyphen/>
        <w:t xml:space="preserve">tal hypertension. Report of the Baveno VI Consensus Workshop: stratifying risk and individualizing care for portal hypertension.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2015; 63: 743-752.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Jalan R, Fernández J, Wiest R, Schnabl B, Moreau R, Angeli P, Stadlbauer V, Gustot T, Bernardi M, Canton R, Albillos A, Lam</w:t>
      </w:r>
      <w:r w:rsidRPr="00E449A8">
        <w:rPr>
          <w:rFonts w:ascii="Droid Sans" w:eastAsia="Times New Roman" w:hAnsi="Droid Sans" w:cs="Times New Roman"/>
          <w:color w:val="333333"/>
          <w:sz w:val="20"/>
          <w:szCs w:val="20"/>
          <w:lang w:val="en-US" w:eastAsia="es-ES"/>
        </w:rPr>
        <w:softHyphen/>
        <w:t>mert F, Wilmer A, Mookerjee R, Vila J, García-Martínez R, Wen</w:t>
      </w:r>
      <w:r w:rsidRPr="00E449A8">
        <w:rPr>
          <w:rFonts w:ascii="Droid Sans" w:eastAsia="Times New Roman" w:hAnsi="Droid Sans" w:cs="Times New Roman"/>
          <w:color w:val="333333"/>
          <w:sz w:val="20"/>
          <w:szCs w:val="20"/>
          <w:lang w:val="en-US" w:eastAsia="es-ES"/>
        </w:rPr>
        <w:softHyphen/>
        <w:t xml:space="preserve">don J, Such J, Córdoba J, Sanyal A, García-Tsao G, Arroyo V, Burroughs A, Gines P. Bacterial infections in cirrhosis: A position statement based on the EASL Special Conference 2013.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2014; 60: 1310-1324.</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Wong F, Nadim MK, Kellum JA, Salerno F, Bellomo R, Gerbes A, Angeli P, Moreau R, Davenport A, Jalan R, Ronco C, Genyk Y, Arroyo V. Working party proposal for a revised classification system of renal dysfunction in patients with cirrhosis. </w:t>
      </w:r>
      <w:proofErr w:type="spellStart"/>
      <w:r w:rsidRPr="00E449A8">
        <w:rPr>
          <w:rFonts w:ascii="Droid Sans" w:eastAsia="Times New Roman" w:hAnsi="Droid Sans" w:cs="Times New Roman"/>
          <w:color w:val="333333"/>
          <w:sz w:val="20"/>
          <w:szCs w:val="20"/>
          <w:lang w:eastAsia="es-ES"/>
        </w:rPr>
        <w:t>Gut</w:t>
      </w:r>
      <w:proofErr w:type="spellEnd"/>
      <w:r w:rsidRPr="00E449A8">
        <w:rPr>
          <w:rFonts w:ascii="Droid Sans" w:eastAsia="Times New Roman" w:hAnsi="Droid Sans" w:cs="Times New Roman"/>
          <w:color w:val="333333"/>
          <w:sz w:val="20"/>
          <w:szCs w:val="20"/>
          <w:lang w:eastAsia="es-ES"/>
        </w:rPr>
        <w:t xml:space="preserve"> 2011; 60: 702-709.</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Vilstrup H, Amodio P, Bajaj J, Córdoba J, Ferenci P, Mullen KD, Weissenborn K, Wong P. AASLD Practice Guideline. Hepatic encephalopathy in chronic liver disease: 2014 Practice guideline by the American Association for the Study of Liver Diseases and the European Association for the Study of the Liver.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2014; 60: 715-735.</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AASLD Practice Guideline. Management of hepatocellular carci</w:t>
      </w:r>
      <w:r w:rsidRPr="00E449A8">
        <w:rPr>
          <w:rFonts w:ascii="Droid Sans" w:eastAsia="Times New Roman" w:hAnsi="Droid Sans" w:cs="Times New Roman"/>
          <w:color w:val="333333"/>
          <w:sz w:val="20"/>
          <w:szCs w:val="20"/>
          <w:lang w:val="en-US" w:eastAsia="es-ES"/>
        </w:rPr>
        <w:softHyphen/>
        <w:t xml:space="preserve">noma.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2005; 42: 1208-1236.</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AASLD Practice Guideline. Management of hepatocellular carci</w:t>
      </w:r>
      <w:r w:rsidRPr="00E449A8">
        <w:rPr>
          <w:rFonts w:ascii="Droid Sans" w:eastAsia="Times New Roman" w:hAnsi="Droid Sans" w:cs="Times New Roman"/>
          <w:color w:val="333333"/>
          <w:sz w:val="20"/>
          <w:szCs w:val="20"/>
          <w:lang w:val="en-US" w:eastAsia="es-ES"/>
        </w:rPr>
        <w:softHyphen/>
        <w:t xml:space="preserve">noma: An update.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2011; 53: 1020-1022.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Galbois A, Trompette ML, Das V, Boelle PY, Carbonell N, Tha</w:t>
      </w:r>
      <w:r w:rsidRPr="00E449A8">
        <w:rPr>
          <w:rFonts w:ascii="Droid Sans" w:eastAsia="Times New Roman" w:hAnsi="Droid Sans" w:cs="Times New Roman"/>
          <w:color w:val="333333"/>
          <w:sz w:val="20"/>
          <w:szCs w:val="20"/>
          <w:lang w:val="en-US" w:eastAsia="es-ES"/>
        </w:rPr>
        <w:softHyphen/>
        <w:t xml:space="preserve">but D, Housset C, Ait-Oufella H, Offenstadt G, Maury E, Guidet B. Improvement in the prognosis of cirrhotic patients admitted to an intensive care unit, a retrospective study. </w:t>
      </w:r>
      <w:proofErr w:type="spellStart"/>
      <w:r w:rsidRPr="00E449A8">
        <w:rPr>
          <w:rFonts w:ascii="Droid Sans" w:eastAsia="Times New Roman" w:hAnsi="Droid Sans" w:cs="Times New Roman"/>
          <w:color w:val="333333"/>
          <w:sz w:val="20"/>
          <w:szCs w:val="20"/>
          <w:lang w:eastAsia="es-ES"/>
        </w:rPr>
        <w:t>Eur</w:t>
      </w:r>
      <w:proofErr w:type="spellEnd"/>
      <w:r w:rsidRPr="00E449A8">
        <w:rPr>
          <w:rFonts w:ascii="Droid Sans" w:eastAsia="Times New Roman" w:hAnsi="Droid Sans" w:cs="Times New Roman"/>
          <w:color w:val="333333"/>
          <w:sz w:val="20"/>
          <w:szCs w:val="20"/>
          <w:lang w:eastAsia="es-ES"/>
        </w:rPr>
        <w:t xml:space="preserve"> J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2012; 24: 897-904.</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Schmidt ML, Barritt AS, Orman ES, Hayashi PH. Decreasing mor</w:t>
      </w:r>
      <w:r w:rsidRPr="00E449A8">
        <w:rPr>
          <w:rFonts w:ascii="Droid Sans" w:eastAsia="Times New Roman" w:hAnsi="Droid Sans" w:cs="Times New Roman"/>
          <w:color w:val="333333"/>
          <w:sz w:val="20"/>
          <w:szCs w:val="20"/>
          <w:lang w:val="en-US" w:eastAsia="es-ES"/>
        </w:rPr>
        <w:softHyphen/>
        <w:t xml:space="preserve">tality among patients hospitalized with cirrhosis in the United States from 2002 through 2010. </w:t>
      </w:r>
      <w:proofErr w:type="spellStart"/>
      <w:r w:rsidRPr="00E449A8">
        <w:rPr>
          <w:rFonts w:ascii="Droid Sans" w:eastAsia="Times New Roman" w:hAnsi="Droid Sans" w:cs="Times New Roman"/>
          <w:color w:val="333333"/>
          <w:sz w:val="20"/>
          <w:szCs w:val="20"/>
          <w:lang w:eastAsia="es-ES"/>
        </w:rPr>
        <w:t>Gastroenterology</w:t>
      </w:r>
      <w:proofErr w:type="spellEnd"/>
      <w:r w:rsidRPr="00E449A8">
        <w:rPr>
          <w:rFonts w:ascii="Droid Sans" w:eastAsia="Times New Roman" w:hAnsi="Droid Sans" w:cs="Times New Roman"/>
          <w:color w:val="333333"/>
          <w:sz w:val="20"/>
          <w:szCs w:val="20"/>
          <w:lang w:eastAsia="es-ES"/>
        </w:rPr>
        <w:t xml:space="preserve"> 2015; 148: 967-977.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Agresti A &amp; Franklin C. Statistics: The art and science of learning from data. </w:t>
      </w:r>
      <w:r w:rsidRPr="00E449A8">
        <w:rPr>
          <w:rFonts w:ascii="Droid Sans" w:eastAsia="Times New Roman" w:hAnsi="Droid Sans" w:cs="Times New Roman"/>
          <w:color w:val="333333"/>
          <w:sz w:val="20"/>
          <w:szCs w:val="20"/>
          <w:lang w:eastAsia="es-ES"/>
        </w:rPr>
        <w:t xml:space="preserve">3rd </w:t>
      </w:r>
      <w:proofErr w:type="spellStart"/>
      <w:r w:rsidRPr="00E449A8">
        <w:rPr>
          <w:rFonts w:ascii="Droid Sans" w:eastAsia="Times New Roman" w:hAnsi="Droid Sans" w:cs="Times New Roman"/>
          <w:color w:val="333333"/>
          <w:sz w:val="20"/>
          <w:szCs w:val="20"/>
          <w:lang w:eastAsia="es-ES"/>
        </w:rPr>
        <w:t>Edition</w:t>
      </w:r>
      <w:proofErr w:type="spellEnd"/>
      <w:r w:rsidRPr="00E449A8">
        <w:rPr>
          <w:rFonts w:ascii="Droid Sans" w:eastAsia="Times New Roman" w:hAnsi="Droid Sans" w:cs="Times New Roman"/>
          <w:color w:val="333333"/>
          <w:sz w:val="20"/>
          <w:szCs w:val="20"/>
          <w:lang w:eastAsia="es-ES"/>
        </w:rPr>
        <w:t xml:space="preserve">; 2013. Pearson Publishing </w:t>
      </w:r>
      <w:proofErr w:type="spellStart"/>
      <w:r w:rsidRPr="00E449A8">
        <w:rPr>
          <w:rFonts w:ascii="Droid Sans" w:eastAsia="Times New Roman" w:hAnsi="Droid Sans" w:cs="Times New Roman"/>
          <w:color w:val="333333"/>
          <w:sz w:val="20"/>
          <w:szCs w:val="20"/>
          <w:lang w:eastAsia="es-ES"/>
        </w:rPr>
        <w:t>Ltd</w:t>
      </w:r>
      <w:proofErr w:type="spellEnd"/>
      <w:r w:rsidRPr="00E449A8">
        <w:rPr>
          <w:rFonts w:ascii="Droid Sans" w:eastAsia="Times New Roman" w:hAnsi="Droid Sans" w:cs="Times New Roman"/>
          <w:color w:val="333333"/>
          <w:sz w:val="20"/>
          <w:szCs w:val="20"/>
          <w:lang w:eastAsia="es-ES"/>
        </w:rPr>
        <w:t>, London.</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Córdoba J, Blei AT. Brain edema and hepatic encephalopathy. </w:t>
      </w:r>
      <w:proofErr w:type="spellStart"/>
      <w:r w:rsidRPr="00E449A8">
        <w:rPr>
          <w:rFonts w:ascii="Droid Sans" w:eastAsia="Times New Roman" w:hAnsi="Droid Sans" w:cs="Times New Roman"/>
          <w:color w:val="333333"/>
          <w:sz w:val="20"/>
          <w:szCs w:val="20"/>
          <w:lang w:eastAsia="es-ES"/>
        </w:rPr>
        <w:t>Sem</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Liv</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Dis</w:t>
      </w:r>
      <w:proofErr w:type="spellEnd"/>
      <w:r w:rsidRPr="00E449A8">
        <w:rPr>
          <w:rFonts w:ascii="Droid Sans" w:eastAsia="Times New Roman" w:hAnsi="Droid Sans" w:cs="Times New Roman"/>
          <w:color w:val="333333"/>
          <w:sz w:val="20"/>
          <w:szCs w:val="20"/>
          <w:lang w:eastAsia="es-ES"/>
        </w:rPr>
        <w:t xml:space="preserve"> 1996; 16: 271-280.</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Arroyo V. Pathophysiology, diagnosis and treatment of ascites in cirrhosis. </w:t>
      </w:r>
      <w:r w:rsidRPr="00E449A8">
        <w:rPr>
          <w:rFonts w:ascii="Droid Sans" w:eastAsia="Times New Roman" w:hAnsi="Droid Sans" w:cs="Times New Roman"/>
          <w:color w:val="333333"/>
          <w:sz w:val="20"/>
          <w:szCs w:val="20"/>
          <w:lang w:eastAsia="es-ES"/>
        </w:rPr>
        <w:t xml:space="preserve">Ann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2002; 1: 72-79.</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val="en-US" w:eastAsia="es-ES"/>
        </w:rPr>
      </w:pPr>
      <w:r w:rsidRPr="00E449A8">
        <w:rPr>
          <w:rFonts w:ascii="Droid Sans" w:eastAsia="Times New Roman" w:hAnsi="Droid Sans" w:cs="Times New Roman"/>
          <w:color w:val="333333"/>
          <w:sz w:val="20"/>
          <w:szCs w:val="20"/>
          <w:lang w:val="en-US" w:eastAsia="es-ES"/>
        </w:rPr>
        <w:t>Groszmann RJ, Abraldes JG. Portal hypertension: from bedside to J Clin Gastroenterol 2005; 39: S125-S130.</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Bonnel AR, Bunchorntavakul C, Reddy KR. Immune dysfunction and infections in patients with cirrhosis. </w:t>
      </w:r>
      <w:proofErr w:type="spellStart"/>
      <w:r w:rsidRPr="00E449A8">
        <w:rPr>
          <w:rFonts w:ascii="Droid Sans" w:eastAsia="Times New Roman" w:hAnsi="Droid Sans" w:cs="Times New Roman"/>
          <w:color w:val="333333"/>
          <w:sz w:val="20"/>
          <w:szCs w:val="20"/>
          <w:lang w:eastAsia="es-ES"/>
        </w:rPr>
        <w:t>Clin</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w:t>
      </w:r>
      <w:r w:rsidRPr="00E449A8">
        <w:rPr>
          <w:rFonts w:ascii="Droid Sans" w:eastAsia="Times New Roman" w:hAnsi="Droid Sans" w:cs="Times New Roman"/>
          <w:color w:val="333333"/>
          <w:sz w:val="20"/>
          <w:szCs w:val="20"/>
          <w:lang w:eastAsia="es-ES"/>
        </w:rPr>
        <w:softHyphen/>
        <w:t>patol</w:t>
      </w:r>
      <w:proofErr w:type="spellEnd"/>
      <w:r w:rsidRPr="00E449A8">
        <w:rPr>
          <w:rFonts w:ascii="Droid Sans" w:eastAsia="Times New Roman" w:hAnsi="Droid Sans" w:cs="Times New Roman"/>
          <w:color w:val="333333"/>
          <w:sz w:val="20"/>
          <w:szCs w:val="20"/>
          <w:lang w:eastAsia="es-ES"/>
        </w:rPr>
        <w:t xml:space="preserve"> 2011; 9: 727-738.</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Mehta G, Gustot T, Mookerjee RP. Inflammation and portal hyper</w:t>
      </w:r>
      <w:r w:rsidRPr="00E449A8">
        <w:rPr>
          <w:rFonts w:ascii="Droid Sans" w:eastAsia="Times New Roman" w:hAnsi="Droid Sans" w:cs="Times New Roman"/>
          <w:color w:val="333333"/>
          <w:sz w:val="20"/>
          <w:szCs w:val="20"/>
          <w:lang w:val="en-US" w:eastAsia="es-ES"/>
        </w:rPr>
        <w:softHyphen/>
        <w:t xml:space="preserve">tension. The undiscovered country.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2014; 61: 155-163.</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Kirstein MM, Vogel A. The pathogenesis of hepatocellular carci</w:t>
      </w:r>
      <w:r w:rsidRPr="00E449A8">
        <w:rPr>
          <w:rFonts w:ascii="Droid Sans" w:eastAsia="Times New Roman" w:hAnsi="Droid Sans" w:cs="Times New Roman"/>
          <w:color w:val="333333"/>
          <w:sz w:val="20"/>
          <w:szCs w:val="20"/>
          <w:lang w:val="en-US" w:eastAsia="es-ES"/>
        </w:rPr>
        <w:softHyphen/>
        <w:t xml:space="preserve">noma. </w:t>
      </w:r>
      <w:proofErr w:type="spellStart"/>
      <w:r w:rsidRPr="00E449A8">
        <w:rPr>
          <w:rFonts w:ascii="Droid Sans" w:eastAsia="Times New Roman" w:hAnsi="Droid Sans" w:cs="Times New Roman"/>
          <w:color w:val="333333"/>
          <w:sz w:val="20"/>
          <w:szCs w:val="20"/>
          <w:lang w:eastAsia="es-ES"/>
        </w:rPr>
        <w:t>Dig</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Dis</w:t>
      </w:r>
      <w:proofErr w:type="spellEnd"/>
      <w:r w:rsidRPr="00E449A8">
        <w:rPr>
          <w:rFonts w:ascii="Droid Sans" w:eastAsia="Times New Roman" w:hAnsi="Droid Sans" w:cs="Times New Roman"/>
          <w:color w:val="333333"/>
          <w:sz w:val="20"/>
          <w:szCs w:val="20"/>
          <w:lang w:eastAsia="es-ES"/>
        </w:rPr>
        <w:t xml:space="preserve"> 2014; 32: 545-553.</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Sharma P, Sarin S. Improved survival in the patients with variceal bleed. </w:t>
      </w:r>
      <w:r w:rsidRPr="00E449A8">
        <w:rPr>
          <w:rFonts w:ascii="Droid Sans" w:eastAsia="Times New Roman" w:hAnsi="Droid Sans" w:cs="Times New Roman"/>
          <w:color w:val="333333"/>
          <w:sz w:val="20"/>
          <w:szCs w:val="20"/>
          <w:lang w:eastAsia="es-ES"/>
        </w:rPr>
        <w:t xml:space="preserve">International </w:t>
      </w:r>
      <w:proofErr w:type="spellStart"/>
      <w:r w:rsidRPr="00E449A8">
        <w:rPr>
          <w:rFonts w:ascii="Droid Sans" w:eastAsia="Times New Roman" w:hAnsi="Droid Sans" w:cs="Times New Roman"/>
          <w:color w:val="333333"/>
          <w:sz w:val="20"/>
          <w:szCs w:val="20"/>
          <w:lang w:eastAsia="es-ES"/>
        </w:rPr>
        <w:t>Journal</w:t>
      </w:r>
      <w:proofErr w:type="spellEnd"/>
      <w:r w:rsidRPr="00E449A8">
        <w:rPr>
          <w:rFonts w:ascii="Droid Sans" w:eastAsia="Times New Roman" w:hAnsi="Droid Sans" w:cs="Times New Roman"/>
          <w:color w:val="333333"/>
          <w:sz w:val="20"/>
          <w:szCs w:val="20"/>
          <w:lang w:eastAsia="es-ES"/>
        </w:rPr>
        <w:t xml:space="preserve"> of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2011; 1-7.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lastRenderedPageBreak/>
        <w:t>García-Tsao G, Abraldes JG, Berzigotti A, Bosch J. Portal hyper</w:t>
      </w:r>
      <w:r w:rsidRPr="00E449A8">
        <w:rPr>
          <w:rFonts w:ascii="Droid Sans" w:eastAsia="Times New Roman" w:hAnsi="Droid Sans" w:cs="Times New Roman"/>
          <w:color w:val="333333"/>
          <w:sz w:val="20"/>
          <w:szCs w:val="20"/>
          <w:lang w:val="en-US" w:eastAsia="es-ES"/>
        </w:rPr>
        <w:softHyphen/>
        <w:t>tensive bleeding in cirrhosis: risk stratification, diagnosis, and ma</w:t>
      </w:r>
      <w:r w:rsidRPr="00E449A8">
        <w:rPr>
          <w:rFonts w:ascii="Droid Sans" w:eastAsia="Times New Roman" w:hAnsi="Droid Sans" w:cs="Times New Roman"/>
          <w:color w:val="333333"/>
          <w:sz w:val="20"/>
          <w:szCs w:val="20"/>
          <w:lang w:val="en-US" w:eastAsia="es-ES"/>
        </w:rPr>
        <w:softHyphen/>
        <w:t xml:space="preserve">nagement: 2016 Practice Guidance by the American Association for the Study of Liver Diseases.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2017; 65: 310-335.</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proofErr w:type="spellStart"/>
      <w:r w:rsidRPr="00E449A8">
        <w:rPr>
          <w:rFonts w:ascii="Droid Sans" w:eastAsia="Times New Roman" w:hAnsi="Droid Sans" w:cs="Times New Roman"/>
          <w:color w:val="333333"/>
          <w:sz w:val="20"/>
          <w:szCs w:val="20"/>
          <w:lang w:eastAsia="es-ES"/>
        </w:rPr>
        <w:t>Gines</w:t>
      </w:r>
      <w:proofErr w:type="spellEnd"/>
      <w:r w:rsidRPr="00E449A8">
        <w:rPr>
          <w:rFonts w:ascii="Droid Sans" w:eastAsia="Times New Roman" w:hAnsi="Droid Sans" w:cs="Times New Roman"/>
          <w:color w:val="333333"/>
          <w:sz w:val="20"/>
          <w:szCs w:val="20"/>
          <w:lang w:eastAsia="es-ES"/>
        </w:rPr>
        <w:t xml:space="preserve"> P, Quintero E, Arroyo V, </w:t>
      </w:r>
      <w:proofErr w:type="spellStart"/>
      <w:r w:rsidRPr="00E449A8">
        <w:rPr>
          <w:rFonts w:ascii="Droid Sans" w:eastAsia="Times New Roman" w:hAnsi="Droid Sans" w:cs="Times New Roman"/>
          <w:color w:val="333333"/>
          <w:sz w:val="20"/>
          <w:szCs w:val="20"/>
          <w:lang w:eastAsia="es-ES"/>
        </w:rPr>
        <w:t>Terés</w:t>
      </w:r>
      <w:proofErr w:type="spellEnd"/>
      <w:r w:rsidRPr="00E449A8">
        <w:rPr>
          <w:rFonts w:ascii="Droid Sans" w:eastAsia="Times New Roman" w:hAnsi="Droid Sans" w:cs="Times New Roman"/>
          <w:color w:val="333333"/>
          <w:sz w:val="20"/>
          <w:szCs w:val="20"/>
          <w:lang w:eastAsia="es-ES"/>
        </w:rPr>
        <w:t xml:space="preserve"> J, Bruguera M, </w:t>
      </w:r>
      <w:proofErr w:type="spellStart"/>
      <w:r w:rsidRPr="00E449A8">
        <w:rPr>
          <w:rFonts w:ascii="Droid Sans" w:eastAsia="Times New Roman" w:hAnsi="Droid Sans" w:cs="Times New Roman"/>
          <w:color w:val="333333"/>
          <w:sz w:val="20"/>
          <w:szCs w:val="20"/>
          <w:lang w:eastAsia="es-ES"/>
        </w:rPr>
        <w:t>Rimola</w:t>
      </w:r>
      <w:proofErr w:type="spellEnd"/>
      <w:r w:rsidRPr="00E449A8">
        <w:rPr>
          <w:rFonts w:ascii="Droid Sans" w:eastAsia="Times New Roman" w:hAnsi="Droid Sans" w:cs="Times New Roman"/>
          <w:color w:val="333333"/>
          <w:sz w:val="20"/>
          <w:szCs w:val="20"/>
          <w:lang w:eastAsia="es-ES"/>
        </w:rPr>
        <w:t xml:space="preserve"> A, Caballería J, </w:t>
      </w:r>
      <w:proofErr w:type="spellStart"/>
      <w:r w:rsidRPr="00E449A8">
        <w:rPr>
          <w:rFonts w:ascii="Droid Sans" w:eastAsia="Times New Roman" w:hAnsi="Droid Sans" w:cs="Times New Roman"/>
          <w:color w:val="333333"/>
          <w:sz w:val="20"/>
          <w:szCs w:val="20"/>
          <w:lang w:eastAsia="es-ES"/>
        </w:rPr>
        <w:t>Rodes</w:t>
      </w:r>
      <w:proofErr w:type="spellEnd"/>
      <w:r w:rsidRPr="00E449A8">
        <w:rPr>
          <w:rFonts w:ascii="Droid Sans" w:eastAsia="Times New Roman" w:hAnsi="Droid Sans" w:cs="Times New Roman"/>
          <w:color w:val="333333"/>
          <w:sz w:val="20"/>
          <w:szCs w:val="20"/>
          <w:lang w:eastAsia="es-ES"/>
        </w:rPr>
        <w:t xml:space="preserve"> J, </w:t>
      </w:r>
      <w:proofErr w:type="spellStart"/>
      <w:r w:rsidRPr="00E449A8">
        <w:rPr>
          <w:rFonts w:ascii="Droid Sans" w:eastAsia="Times New Roman" w:hAnsi="Droid Sans" w:cs="Times New Roman"/>
          <w:color w:val="333333"/>
          <w:sz w:val="20"/>
          <w:szCs w:val="20"/>
          <w:lang w:eastAsia="es-ES"/>
        </w:rPr>
        <w:t>Rozman</w:t>
      </w:r>
      <w:proofErr w:type="spellEnd"/>
      <w:r w:rsidRPr="00E449A8">
        <w:rPr>
          <w:rFonts w:ascii="Droid Sans" w:eastAsia="Times New Roman" w:hAnsi="Droid Sans" w:cs="Times New Roman"/>
          <w:color w:val="333333"/>
          <w:sz w:val="20"/>
          <w:szCs w:val="20"/>
          <w:lang w:eastAsia="es-ES"/>
        </w:rPr>
        <w:t xml:space="preserve"> C. </w:t>
      </w:r>
      <w:proofErr w:type="spellStart"/>
      <w:r w:rsidRPr="00E449A8">
        <w:rPr>
          <w:rFonts w:ascii="Droid Sans" w:eastAsia="Times New Roman" w:hAnsi="Droid Sans" w:cs="Times New Roman"/>
          <w:color w:val="333333"/>
          <w:sz w:val="20"/>
          <w:szCs w:val="20"/>
          <w:lang w:eastAsia="es-ES"/>
        </w:rPr>
        <w:t>Compensated</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cirrhosis</w:t>
      </w:r>
      <w:proofErr w:type="spellEnd"/>
      <w:r w:rsidRPr="00E449A8">
        <w:rPr>
          <w:rFonts w:ascii="Droid Sans" w:eastAsia="Times New Roman" w:hAnsi="Droid Sans" w:cs="Times New Roman"/>
          <w:color w:val="333333"/>
          <w:sz w:val="20"/>
          <w:szCs w:val="20"/>
          <w:lang w:eastAsia="es-ES"/>
        </w:rPr>
        <w:t xml:space="preserve">: Natural </w:t>
      </w:r>
      <w:proofErr w:type="spellStart"/>
      <w:r w:rsidRPr="00E449A8">
        <w:rPr>
          <w:rFonts w:ascii="Droid Sans" w:eastAsia="Times New Roman" w:hAnsi="Droid Sans" w:cs="Times New Roman"/>
          <w:color w:val="333333"/>
          <w:sz w:val="20"/>
          <w:szCs w:val="20"/>
          <w:lang w:eastAsia="es-ES"/>
        </w:rPr>
        <w:t>history</w:t>
      </w:r>
      <w:proofErr w:type="spellEnd"/>
      <w:r w:rsidRPr="00E449A8">
        <w:rPr>
          <w:rFonts w:ascii="Droid Sans" w:eastAsia="Times New Roman" w:hAnsi="Droid Sans" w:cs="Times New Roman"/>
          <w:color w:val="333333"/>
          <w:sz w:val="20"/>
          <w:szCs w:val="20"/>
          <w:lang w:eastAsia="es-ES"/>
        </w:rPr>
        <w:t xml:space="preserve"> and </w:t>
      </w:r>
      <w:proofErr w:type="spellStart"/>
      <w:r w:rsidRPr="00E449A8">
        <w:rPr>
          <w:rFonts w:ascii="Droid Sans" w:eastAsia="Times New Roman" w:hAnsi="Droid Sans" w:cs="Times New Roman"/>
          <w:color w:val="333333"/>
          <w:sz w:val="20"/>
          <w:szCs w:val="20"/>
          <w:lang w:eastAsia="es-ES"/>
        </w:rPr>
        <w:t>prognostic</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factors</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1987; 7: 122-128.</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Runyon B. Management of adult patients with ascites due to cirr</w:t>
      </w:r>
      <w:r w:rsidRPr="00E449A8">
        <w:rPr>
          <w:rFonts w:ascii="Droid Sans" w:eastAsia="Times New Roman" w:hAnsi="Droid Sans" w:cs="Times New Roman"/>
          <w:color w:val="333333"/>
          <w:sz w:val="20"/>
          <w:szCs w:val="20"/>
          <w:lang w:val="en-US" w:eastAsia="es-ES"/>
        </w:rPr>
        <w:softHyphen/>
        <w:t xml:space="preserve">hosis: An update.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2009; 49: 2087-2107.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eastAsia="es-ES"/>
        </w:rPr>
        <w:t>Romero-Gómez M, Ba F, García-</w:t>
      </w:r>
      <w:proofErr w:type="spellStart"/>
      <w:r w:rsidRPr="00E449A8">
        <w:rPr>
          <w:rFonts w:ascii="Droid Sans" w:eastAsia="Times New Roman" w:hAnsi="Droid Sans" w:cs="Times New Roman"/>
          <w:color w:val="333333"/>
          <w:sz w:val="20"/>
          <w:szCs w:val="20"/>
          <w:lang w:eastAsia="es-ES"/>
        </w:rPr>
        <w:t>Valdecasas</w:t>
      </w:r>
      <w:proofErr w:type="spellEnd"/>
      <w:r w:rsidRPr="00E449A8">
        <w:rPr>
          <w:rFonts w:ascii="Droid Sans" w:eastAsia="Times New Roman" w:hAnsi="Droid Sans" w:cs="Times New Roman"/>
          <w:color w:val="333333"/>
          <w:sz w:val="20"/>
          <w:szCs w:val="20"/>
          <w:lang w:eastAsia="es-ES"/>
        </w:rPr>
        <w:t xml:space="preserve"> MS, García E, </w:t>
      </w:r>
      <w:proofErr w:type="spellStart"/>
      <w:r w:rsidRPr="00E449A8">
        <w:rPr>
          <w:rFonts w:ascii="Droid Sans" w:eastAsia="Times New Roman" w:hAnsi="Droid Sans" w:cs="Times New Roman"/>
          <w:color w:val="333333"/>
          <w:sz w:val="20"/>
          <w:szCs w:val="20"/>
          <w:lang w:eastAsia="es-ES"/>
        </w:rPr>
        <w:t>Aqui</w:t>
      </w:r>
      <w:r w:rsidRPr="00E449A8">
        <w:rPr>
          <w:rFonts w:ascii="Droid Sans" w:eastAsia="Times New Roman" w:hAnsi="Droid Sans" w:cs="Times New Roman"/>
          <w:color w:val="333333"/>
          <w:sz w:val="20"/>
          <w:szCs w:val="20"/>
          <w:lang w:eastAsia="es-ES"/>
        </w:rPr>
        <w:softHyphen/>
        <w:t>lar-Reina</w:t>
      </w:r>
      <w:proofErr w:type="spellEnd"/>
      <w:r w:rsidRPr="00E449A8">
        <w:rPr>
          <w:rFonts w:ascii="Droid Sans" w:eastAsia="Times New Roman" w:hAnsi="Droid Sans" w:cs="Times New Roman"/>
          <w:color w:val="333333"/>
          <w:sz w:val="20"/>
          <w:szCs w:val="20"/>
          <w:lang w:eastAsia="es-ES"/>
        </w:rPr>
        <w:t xml:space="preserve"> J. </w:t>
      </w:r>
      <w:proofErr w:type="spellStart"/>
      <w:r w:rsidRPr="00E449A8">
        <w:rPr>
          <w:rFonts w:ascii="Droid Sans" w:eastAsia="Times New Roman" w:hAnsi="Droid Sans" w:cs="Times New Roman"/>
          <w:color w:val="333333"/>
          <w:sz w:val="20"/>
          <w:szCs w:val="20"/>
          <w:lang w:eastAsia="es-ES"/>
        </w:rPr>
        <w:t>Subclinical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hepatic</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encephalopathy</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predicts</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the</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de</w:t>
      </w:r>
      <w:r w:rsidRPr="00E449A8">
        <w:rPr>
          <w:rFonts w:ascii="Droid Sans" w:eastAsia="Times New Roman" w:hAnsi="Droid Sans" w:cs="Times New Roman"/>
          <w:color w:val="333333"/>
          <w:sz w:val="20"/>
          <w:szCs w:val="20"/>
          <w:lang w:eastAsia="es-ES"/>
        </w:rPr>
        <w:softHyphen/>
        <w:t>velopment</w:t>
      </w:r>
      <w:proofErr w:type="spellEnd"/>
      <w:r w:rsidRPr="00E449A8">
        <w:rPr>
          <w:rFonts w:ascii="Droid Sans" w:eastAsia="Times New Roman" w:hAnsi="Droid Sans" w:cs="Times New Roman"/>
          <w:color w:val="333333"/>
          <w:sz w:val="20"/>
          <w:szCs w:val="20"/>
          <w:lang w:eastAsia="es-ES"/>
        </w:rPr>
        <w:t xml:space="preserve"> of </w:t>
      </w:r>
      <w:proofErr w:type="spellStart"/>
      <w:r w:rsidRPr="00E449A8">
        <w:rPr>
          <w:rFonts w:ascii="Droid Sans" w:eastAsia="Times New Roman" w:hAnsi="Droid Sans" w:cs="Times New Roman"/>
          <w:color w:val="333333"/>
          <w:sz w:val="20"/>
          <w:szCs w:val="20"/>
          <w:lang w:eastAsia="es-ES"/>
        </w:rPr>
        <w:t>overt</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hepatic</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encephalopathy</w:t>
      </w:r>
      <w:proofErr w:type="spellEnd"/>
      <w:r w:rsidRPr="00E449A8">
        <w:rPr>
          <w:rFonts w:ascii="Droid Sans" w:eastAsia="Times New Roman" w:hAnsi="Droid Sans" w:cs="Times New Roman"/>
          <w:color w:val="333333"/>
          <w:sz w:val="20"/>
          <w:szCs w:val="20"/>
          <w:lang w:eastAsia="es-ES"/>
        </w:rPr>
        <w:t xml:space="preserve">. Am J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2001; 96: 2718-2723.</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proofErr w:type="spellStart"/>
      <w:r w:rsidRPr="00E449A8">
        <w:rPr>
          <w:rFonts w:ascii="Droid Sans" w:eastAsia="Times New Roman" w:hAnsi="Droid Sans" w:cs="Times New Roman"/>
          <w:color w:val="333333"/>
          <w:sz w:val="20"/>
          <w:szCs w:val="20"/>
          <w:lang w:eastAsia="es-ES"/>
        </w:rPr>
        <w:t>Rakoski</w:t>
      </w:r>
      <w:proofErr w:type="spellEnd"/>
      <w:r w:rsidRPr="00E449A8">
        <w:rPr>
          <w:rFonts w:ascii="Droid Sans" w:eastAsia="Times New Roman" w:hAnsi="Droid Sans" w:cs="Times New Roman"/>
          <w:color w:val="333333"/>
          <w:sz w:val="20"/>
          <w:szCs w:val="20"/>
          <w:lang w:eastAsia="es-ES"/>
        </w:rPr>
        <w:t xml:space="preserve"> MO, </w:t>
      </w:r>
      <w:proofErr w:type="spellStart"/>
      <w:r w:rsidRPr="00E449A8">
        <w:rPr>
          <w:rFonts w:ascii="Droid Sans" w:eastAsia="Times New Roman" w:hAnsi="Droid Sans" w:cs="Times New Roman"/>
          <w:color w:val="333333"/>
          <w:sz w:val="20"/>
          <w:szCs w:val="20"/>
          <w:lang w:eastAsia="es-ES"/>
        </w:rPr>
        <w:t>McCammon</w:t>
      </w:r>
      <w:proofErr w:type="spellEnd"/>
      <w:r w:rsidRPr="00E449A8">
        <w:rPr>
          <w:rFonts w:ascii="Droid Sans" w:eastAsia="Times New Roman" w:hAnsi="Droid Sans" w:cs="Times New Roman"/>
          <w:color w:val="333333"/>
          <w:sz w:val="20"/>
          <w:szCs w:val="20"/>
          <w:lang w:eastAsia="es-ES"/>
        </w:rPr>
        <w:t xml:space="preserve"> RJ, </w:t>
      </w:r>
      <w:proofErr w:type="spellStart"/>
      <w:r w:rsidRPr="00E449A8">
        <w:rPr>
          <w:rFonts w:ascii="Droid Sans" w:eastAsia="Times New Roman" w:hAnsi="Droid Sans" w:cs="Times New Roman"/>
          <w:color w:val="333333"/>
          <w:sz w:val="20"/>
          <w:szCs w:val="20"/>
          <w:lang w:eastAsia="es-ES"/>
        </w:rPr>
        <w:t>Piette</w:t>
      </w:r>
      <w:proofErr w:type="spellEnd"/>
      <w:r w:rsidRPr="00E449A8">
        <w:rPr>
          <w:rFonts w:ascii="Droid Sans" w:eastAsia="Times New Roman" w:hAnsi="Droid Sans" w:cs="Times New Roman"/>
          <w:color w:val="333333"/>
          <w:sz w:val="20"/>
          <w:szCs w:val="20"/>
          <w:lang w:eastAsia="es-ES"/>
        </w:rPr>
        <w:t xml:space="preserve"> JD, </w:t>
      </w:r>
      <w:proofErr w:type="spellStart"/>
      <w:r w:rsidRPr="00E449A8">
        <w:rPr>
          <w:rFonts w:ascii="Droid Sans" w:eastAsia="Times New Roman" w:hAnsi="Droid Sans" w:cs="Times New Roman"/>
          <w:color w:val="333333"/>
          <w:sz w:val="20"/>
          <w:szCs w:val="20"/>
          <w:lang w:eastAsia="es-ES"/>
        </w:rPr>
        <w:t>Iwashyna</w:t>
      </w:r>
      <w:proofErr w:type="spellEnd"/>
      <w:r w:rsidRPr="00E449A8">
        <w:rPr>
          <w:rFonts w:ascii="Droid Sans" w:eastAsia="Times New Roman" w:hAnsi="Droid Sans" w:cs="Times New Roman"/>
          <w:color w:val="333333"/>
          <w:sz w:val="20"/>
          <w:szCs w:val="20"/>
          <w:lang w:eastAsia="es-ES"/>
        </w:rPr>
        <w:t xml:space="preserve"> TJ, Marrero JA, </w:t>
      </w:r>
      <w:proofErr w:type="spellStart"/>
      <w:r w:rsidRPr="00E449A8">
        <w:rPr>
          <w:rFonts w:ascii="Droid Sans" w:eastAsia="Times New Roman" w:hAnsi="Droid Sans" w:cs="Times New Roman"/>
          <w:color w:val="333333"/>
          <w:sz w:val="20"/>
          <w:szCs w:val="20"/>
          <w:lang w:eastAsia="es-ES"/>
        </w:rPr>
        <w:t>Lok</w:t>
      </w:r>
      <w:proofErr w:type="spellEnd"/>
      <w:r w:rsidRPr="00E449A8">
        <w:rPr>
          <w:rFonts w:ascii="Droid Sans" w:eastAsia="Times New Roman" w:hAnsi="Droid Sans" w:cs="Times New Roman"/>
          <w:color w:val="333333"/>
          <w:sz w:val="20"/>
          <w:szCs w:val="20"/>
          <w:lang w:eastAsia="es-ES"/>
        </w:rPr>
        <w:t xml:space="preserve"> AS, Langa KM, </w:t>
      </w:r>
      <w:proofErr w:type="spellStart"/>
      <w:r w:rsidRPr="00E449A8">
        <w:rPr>
          <w:rFonts w:ascii="Droid Sans" w:eastAsia="Times New Roman" w:hAnsi="Droid Sans" w:cs="Times New Roman"/>
          <w:color w:val="333333"/>
          <w:sz w:val="20"/>
          <w:szCs w:val="20"/>
          <w:lang w:eastAsia="es-ES"/>
        </w:rPr>
        <w:t>Volk</w:t>
      </w:r>
      <w:proofErr w:type="spellEnd"/>
      <w:r w:rsidRPr="00E449A8">
        <w:rPr>
          <w:rFonts w:ascii="Droid Sans" w:eastAsia="Times New Roman" w:hAnsi="Droid Sans" w:cs="Times New Roman"/>
          <w:color w:val="333333"/>
          <w:sz w:val="20"/>
          <w:szCs w:val="20"/>
          <w:lang w:eastAsia="es-ES"/>
        </w:rPr>
        <w:t xml:space="preserve"> ML. </w:t>
      </w:r>
      <w:r w:rsidRPr="00E449A8">
        <w:rPr>
          <w:rFonts w:ascii="Droid Sans" w:eastAsia="Times New Roman" w:hAnsi="Droid Sans" w:cs="Times New Roman"/>
          <w:color w:val="333333"/>
          <w:sz w:val="20"/>
          <w:szCs w:val="20"/>
          <w:lang w:val="en-US" w:eastAsia="es-ES"/>
        </w:rPr>
        <w:t xml:space="preserve">Burden of cirrhosis on older Americans and their families: analysis of the health and retirement study.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2012; 55: 184-191.</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Bruix J, Sherman M. AASLD Practice Guideline. Management of hepatocellular carcinoma: An update.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2011; 53: 1020-1022.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Heimbach J, Kulik LM, Finn R, Sirlin C, Abecassis M, Roberts LR, Zhu A, Murad MH, Marrero J. AASLD Guidelines for the treatment of hepatocellular carcinoma.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2018; 67: 358-380.</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proofErr w:type="spellStart"/>
      <w:r w:rsidRPr="00E449A8">
        <w:rPr>
          <w:rFonts w:ascii="Droid Sans" w:eastAsia="Times New Roman" w:hAnsi="Droid Sans" w:cs="Times New Roman"/>
          <w:color w:val="333333"/>
          <w:sz w:val="20"/>
          <w:szCs w:val="20"/>
          <w:lang w:eastAsia="es-ES"/>
        </w:rPr>
        <w:t>Fassio</w:t>
      </w:r>
      <w:proofErr w:type="spellEnd"/>
      <w:r w:rsidRPr="00E449A8">
        <w:rPr>
          <w:rFonts w:ascii="Droid Sans" w:eastAsia="Times New Roman" w:hAnsi="Droid Sans" w:cs="Times New Roman"/>
          <w:color w:val="333333"/>
          <w:sz w:val="20"/>
          <w:szCs w:val="20"/>
          <w:lang w:eastAsia="es-ES"/>
        </w:rPr>
        <w:t xml:space="preserve"> E, </w:t>
      </w:r>
      <w:proofErr w:type="spellStart"/>
      <w:r w:rsidRPr="00E449A8">
        <w:rPr>
          <w:rFonts w:ascii="Droid Sans" w:eastAsia="Times New Roman" w:hAnsi="Droid Sans" w:cs="Times New Roman"/>
          <w:color w:val="333333"/>
          <w:sz w:val="20"/>
          <w:szCs w:val="20"/>
          <w:lang w:eastAsia="es-ES"/>
        </w:rPr>
        <w:t>Míguez</w:t>
      </w:r>
      <w:proofErr w:type="spellEnd"/>
      <w:r w:rsidRPr="00E449A8">
        <w:rPr>
          <w:rFonts w:ascii="Droid Sans" w:eastAsia="Times New Roman" w:hAnsi="Droid Sans" w:cs="Times New Roman"/>
          <w:color w:val="333333"/>
          <w:sz w:val="20"/>
          <w:szCs w:val="20"/>
          <w:lang w:eastAsia="es-ES"/>
        </w:rPr>
        <w:t xml:space="preserve"> E, Soria S, Palazzo F, </w:t>
      </w:r>
      <w:proofErr w:type="spellStart"/>
      <w:r w:rsidRPr="00E449A8">
        <w:rPr>
          <w:rFonts w:ascii="Droid Sans" w:eastAsia="Times New Roman" w:hAnsi="Droid Sans" w:cs="Times New Roman"/>
          <w:color w:val="333333"/>
          <w:sz w:val="20"/>
          <w:szCs w:val="20"/>
          <w:lang w:eastAsia="es-ES"/>
        </w:rPr>
        <w:t>Gadano</w:t>
      </w:r>
      <w:proofErr w:type="spellEnd"/>
      <w:r w:rsidRPr="00E449A8">
        <w:rPr>
          <w:rFonts w:ascii="Droid Sans" w:eastAsia="Times New Roman" w:hAnsi="Droid Sans" w:cs="Times New Roman"/>
          <w:color w:val="333333"/>
          <w:sz w:val="20"/>
          <w:szCs w:val="20"/>
          <w:lang w:eastAsia="es-ES"/>
        </w:rPr>
        <w:t xml:space="preserve"> A, </w:t>
      </w:r>
      <w:proofErr w:type="spellStart"/>
      <w:r w:rsidRPr="00E449A8">
        <w:rPr>
          <w:rFonts w:ascii="Droid Sans" w:eastAsia="Times New Roman" w:hAnsi="Droid Sans" w:cs="Times New Roman"/>
          <w:color w:val="333333"/>
          <w:sz w:val="20"/>
          <w:szCs w:val="20"/>
          <w:lang w:eastAsia="es-ES"/>
        </w:rPr>
        <w:t>Adrover</w:t>
      </w:r>
      <w:proofErr w:type="spellEnd"/>
      <w:r w:rsidRPr="00E449A8">
        <w:rPr>
          <w:rFonts w:ascii="Droid Sans" w:eastAsia="Times New Roman" w:hAnsi="Droid Sans" w:cs="Times New Roman"/>
          <w:color w:val="333333"/>
          <w:sz w:val="20"/>
          <w:szCs w:val="20"/>
          <w:lang w:eastAsia="es-ES"/>
        </w:rPr>
        <w:t xml:space="preserve"> R, </w:t>
      </w:r>
      <w:proofErr w:type="spellStart"/>
      <w:r w:rsidRPr="00E449A8">
        <w:rPr>
          <w:rFonts w:ascii="Droid Sans" w:eastAsia="Times New Roman" w:hAnsi="Droid Sans" w:cs="Times New Roman"/>
          <w:color w:val="333333"/>
          <w:sz w:val="20"/>
          <w:szCs w:val="20"/>
          <w:lang w:eastAsia="es-ES"/>
        </w:rPr>
        <w:t>Landeira</w:t>
      </w:r>
      <w:proofErr w:type="spellEnd"/>
      <w:r w:rsidRPr="00E449A8">
        <w:rPr>
          <w:rFonts w:ascii="Droid Sans" w:eastAsia="Times New Roman" w:hAnsi="Droid Sans" w:cs="Times New Roman"/>
          <w:color w:val="333333"/>
          <w:sz w:val="20"/>
          <w:szCs w:val="20"/>
          <w:lang w:eastAsia="es-ES"/>
        </w:rPr>
        <w:t xml:space="preserve"> G, Fernández N, García D, Barbero R, </w:t>
      </w:r>
      <w:proofErr w:type="spellStart"/>
      <w:r w:rsidRPr="00E449A8">
        <w:rPr>
          <w:rFonts w:ascii="Droid Sans" w:eastAsia="Times New Roman" w:hAnsi="Droid Sans" w:cs="Times New Roman"/>
          <w:color w:val="333333"/>
          <w:sz w:val="20"/>
          <w:szCs w:val="20"/>
          <w:lang w:eastAsia="es-ES"/>
        </w:rPr>
        <w:t>Perelstein</w:t>
      </w:r>
      <w:proofErr w:type="spellEnd"/>
      <w:r w:rsidRPr="00E449A8">
        <w:rPr>
          <w:rFonts w:ascii="Droid Sans" w:eastAsia="Times New Roman" w:hAnsi="Droid Sans" w:cs="Times New Roman"/>
          <w:color w:val="333333"/>
          <w:sz w:val="20"/>
          <w:szCs w:val="20"/>
          <w:lang w:eastAsia="es-ES"/>
        </w:rPr>
        <w:t xml:space="preserve"> G, Ríos B, Isla R, </w:t>
      </w:r>
      <w:proofErr w:type="spellStart"/>
      <w:r w:rsidRPr="00E449A8">
        <w:rPr>
          <w:rFonts w:ascii="Droid Sans" w:eastAsia="Times New Roman" w:hAnsi="Droid Sans" w:cs="Times New Roman"/>
          <w:color w:val="333333"/>
          <w:sz w:val="20"/>
          <w:szCs w:val="20"/>
          <w:lang w:eastAsia="es-ES"/>
        </w:rPr>
        <w:t>Civetta</w:t>
      </w:r>
      <w:proofErr w:type="spellEnd"/>
      <w:r w:rsidRPr="00E449A8">
        <w:rPr>
          <w:rFonts w:ascii="Droid Sans" w:eastAsia="Times New Roman" w:hAnsi="Droid Sans" w:cs="Times New Roman"/>
          <w:color w:val="333333"/>
          <w:sz w:val="20"/>
          <w:szCs w:val="20"/>
          <w:lang w:eastAsia="es-ES"/>
        </w:rPr>
        <w:t xml:space="preserve"> E, Pérez </w:t>
      </w:r>
      <w:proofErr w:type="spellStart"/>
      <w:r w:rsidRPr="00E449A8">
        <w:rPr>
          <w:rFonts w:ascii="Droid Sans" w:eastAsia="Times New Roman" w:hAnsi="Droid Sans" w:cs="Times New Roman"/>
          <w:color w:val="333333"/>
          <w:sz w:val="20"/>
          <w:szCs w:val="20"/>
          <w:lang w:eastAsia="es-ES"/>
        </w:rPr>
        <w:t>Ravier</w:t>
      </w:r>
      <w:proofErr w:type="spellEnd"/>
      <w:r w:rsidRPr="00E449A8">
        <w:rPr>
          <w:rFonts w:ascii="Droid Sans" w:eastAsia="Times New Roman" w:hAnsi="Droid Sans" w:cs="Times New Roman"/>
          <w:color w:val="333333"/>
          <w:sz w:val="20"/>
          <w:szCs w:val="20"/>
          <w:lang w:eastAsia="es-ES"/>
        </w:rPr>
        <w:t xml:space="preserve"> R, </w:t>
      </w:r>
      <w:proofErr w:type="spellStart"/>
      <w:r w:rsidRPr="00E449A8">
        <w:rPr>
          <w:rFonts w:ascii="Droid Sans" w:eastAsia="Times New Roman" w:hAnsi="Droid Sans" w:cs="Times New Roman"/>
          <w:color w:val="333333"/>
          <w:sz w:val="20"/>
          <w:szCs w:val="20"/>
          <w:lang w:eastAsia="es-ES"/>
        </w:rPr>
        <w:t>Bárzola</w:t>
      </w:r>
      <w:proofErr w:type="spellEnd"/>
      <w:r w:rsidRPr="00E449A8">
        <w:rPr>
          <w:rFonts w:ascii="Droid Sans" w:eastAsia="Times New Roman" w:hAnsi="Droid Sans" w:cs="Times New Roman"/>
          <w:color w:val="333333"/>
          <w:sz w:val="20"/>
          <w:szCs w:val="20"/>
          <w:lang w:eastAsia="es-ES"/>
        </w:rPr>
        <w:t xml:space="preserve"> S, </w:t>
      </w:r>
      <w:proofErr w:type="spellStart"/>
      <w:r w:rsidRPr="00E449A8">
        <w:rPr>
          <w:rFonts w:ascii="Droid Sans" w:eastAsia="Times New Roman" w:hAnsi="Droid Sans" w:cs="Times New Roman"/>
          <w:color w:val="333333"/>
          <w:sz w:val="20"/>
          <w:szCs w:val="20"/>
          <w:lang w:eastAsia="es-ES"/>
        </w:rPr>
        <w:t>Curciarello</w:t>
      </w:r>
      <w:proofErr w:type="spellEnd"/>
      <w:r w:rsidRPr="00E449A8">
        <w:rPr>
          <w:rFonts w:ascii="Droid Sans" w:eastAsia="Times New Roman" w:hAnsi="Droid Sans" w:cs="Times New Roman"/>
          <w:color w:val="333333"/>
          <w:sz w:val="20"/>
          <w:szCs w:val="20"/>
          <w:lang w:eastAsia="es-ES"/>
        </w:rPr>
        <w:t xml:space="preserve"> J, </w:t>
      </w:r>
      <w:proofErr w:type="spellStart"/>
      <w:r w:rsidRPr="00E449A8">
        <w:rPr>
          <w:rFonts w:ascii="Droid Sans" w:eastAsia="Times New Roman" w:hAnsi="Droid Sans" w:cs="Times New Roman"/>
          <w:color w:val="333333"/>
          <w:sz w:val="20"/>
          <w:szCs w:val="20"/>
          <w:lang w:eastAsia="es-ES"/>
        </w:rPr>
        <w:t>Colombato</w:t>
      </w:r>
      <w:proofErr w:type="spellEnd"/>
      <w:r w:rsidRPr="00E449A8">
        <w:rPr>
          <w:rFonts w:ascii="Droid Sans" w:eastAsia="Times New Roman" w:hAnsi="Droid Sans" w:cs="Times New Roman"/>
          <w:color w:val="333333"/>
          <w:sz w:val="20"/>
          <w:szCs w:val="20"/>
          <w:lang w:eastAsia="es-ES"/>
        </w:rPr>
        <w:t xml:space="preserve"> LA, </w:t>
      </w:r>
      <w:proofErr w:type="spellStart"/>
      <w:r w:rsidRPr="00E449A8">
        <w:rPr>
          <w:rFonts w:ascii="Droid Sans" w:eastAsia="Times New Roman" w:hAnsi="Droid Sans" w:cs="Times New Roman"/>
          <w:color w:val="333333"/>
          <w:sz w:val="20"/>
          <w:szCs w:val="20"/>
          <w:lang w:eastAsia="es-ES"/>
        </w:rPr>
        <w:t>Jmeniltzky</w:t>
      </w:r>
      <w:proofErr w:type="spellEnd"/>
      <w:r w:rsidRPr="00E449A8">
        <w:rPr>
          <w:rFonts w:ascii="Droid Sans" w:eastAsia="Times New Roman" w:hAnsi="Droid Sans" w:cs="Times New Roman"/>
          <w:color w:val="333333"/>
          <w:sz w:val="20"/>
          <w:szCs w:val="20"/>
          <w:lang w:eastAsia="es-ES"/>
        </w:rPr>
        <w:t xml:space="preserve"> A. </w:t>
      </w:r>
      <w:proofErr w:type="spellStart"/>
      <w:r w:rsidRPr="00E449A8">
        <w:rPr>
          <w:rFonts w:ascii="Droid Sans" w:eastAsia="Times New Roman" w:hAnsi="Droid Sans" w:cs="Times New Roman"/>
          <w:color w:val="333333"/>
          <w:sz w:val="20"/>
          <w:szCs w:val="20"/>
          <w:lang w:eastAsia="es-ES"/>
        </w:rPr>
        <w:t>Etiology</w:t>
      </w:r>
      <w:proofErr w:type="spellEnd"/>
      <w:r w:rsidRPr="00E449A8">
        <w:rPr>
          <w:rFonts w:ascii="Droid Sans" w:eastAsia="Times New Roman" w:hAnsi="Droid Sans" w:cs="Times New Roman"/>
          <w:color w:val="333333"/>
          <w:sz w:val="20"/>
          <w:szCs w:val="20"/>
          <w:lang w:eastAsia="es-ES"/>
        </w:rPr>
        <w:t xml:space="preserve"> of </w:t>
      </w:r>
      <w:proofErr w:type="spellStart"/>
      <w:r w:rsidRPr="00E449A8">
        <w:rPr>
          <w:rFonts w:ascii="Droid Sans" w:eastAsia="Times New Roman" w:hAnsi="Droid Sans" w:cs="Times New Roman"/>
          <w:color w:val="333333"/>
          <w:sz w:val="20"/>
          <w:szCs w:val="20"/>
          <w:lang w:eastAsia="es-ES"/>
        </w:rPr>
        <w:t>hepatocellular</w:t>
      </w:r>
      <w:proofErr w:type="spellEnd"/>
      <w:r w:rsidRPr="00E449A8">
        <w:rPr>
          <w:rFonts w:ascii="Droid Sans" w:eastAsia="Times New Roman" w:hAnsi="Droid Sans" w:cs="Times New Roman"/>
          <w:color w:val="333333"/>
          <w:sz w:val="20"/>
          <w:szCs w:val="20"/>
          <w:lang w:eastAsia="es-ES"/>
        </w:rPr>
        <w:t xml:space="preserve"> carcino</w:t>
      </w:r>
      <w:r w:rsidRPr="00E449A8">
        <w:rPr>
          <w:rFonts w:ascii="Droid Sans" w:eastAsia="Times New Roman" w:hAnsi="Droid Sans" w:cs="Times New Roman"/>
          <w:color w:val="333333"/>
          <w:sz w:val="20"/>
          <w:szCs w:val="20"/>
          <w:lang w:eastAsia="es-ES"/>
        </w:rPr>
        <w:softHyphen/>
        <w:t xml:space="preserve">ma in Argentina: </w:t>
      </w:r>
      <w:proofErr w:type="spellStart"/>
      <w:r w:rsidRPr="00E449A8">
        <w:rPr>
          <w:rFonts w:ascii="Droid Sans" w:eastAsia="Times New Roman" w:hAnsi="Droid Sans" w:cs="Times New Roman"/>
          <w:color w:val="333333"/>
          <w:sz w:val="20"/>
          <w:szCs w:val="20"/>
          <w:lang w:eastAsia="es-ES"/>
        </w:rPr>
        <w:t>results</w:t>
      </w:r>
      <w:proofErr w:type="spellEnd"/>
      <w:r w:rsidRPr="00E449A8">
        <w:rPr>
          <w:rFonts w:ascii="Droid Sans" w:eastAsia="Times New Roman" w:hAnsi="Droid Sans" w:cs="Times New Roman"/>
          <w:color w:val="333333"/>
          <w:sz w:val="20"/>
          <w:szCs w:val="20"/>
          <w:lang w:eastAsia="es-ES"/>
        </w:rPr>
        <w:t xml:space="preserve"> of a </w:t>
      </w:r>
      <w:proofErr w:type="spellStart"/>
      <w:r w:rsidRPr="00E449A8">
        <w:rPr>
          <w:rFonts w:ascii="Droid Sans" w:eastAsia="Times New Roman" w:hAnsi="Droid Sans" w:cs="Times New Roman"/>
          <w:color w:val="333333"/>
          <w:sz w:val="20"/>
          <w:szCs w:val="20"/>
          <w:lang w:eastAsia="es-ES"/>
        </w:rPr>
        <w:t>multicenter</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retrospective</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study</w:t>
      </w:r>
      <w:proofErr w:type="spellEnd"/>
      <w:r w:rsidRPr="00E449A8">
        <w:rPr>
          <w:rFonts w:ascii="Droid Sans" w:eastAsia="Times New Roman" w:hAnsi="Droid Sans" w:cs="Times New Roman"/>
          <w:color w:val="333333"/>
          <w:sz w:val="20"/>
          <w:szCs w:val="20"/>
          <w:lang w:eastAsia="es-ES"/>
        </w:rPr>
        <w:t xml:space="preserve">. Acta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Latinoam</w:t>
      </w:r>
      <w:proofErr w:type="spellEnd"/>
      <w:r w:rsidRPr="00E449A8">
        <w:rPr>
          <w:rFonts w:ascii="Droid Sans" w:eastAsia="Times New Roman" w:hAnsi="Droid Sans" w:cs="Times New Roman"/>
          <w:color w:val="333333"/>
          <w:sz w:val="20"/>
          <w:szCs w:val="20"/>
          <w:lang w:eastAsia="es-ES"/>
        </w:rPr>
        <w:t xml:space="preserve"> 2009; 39: 47-52.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EASL Clinical Practice Guidelines: Liver Trasplantation. </w:t>
      </w:r>
      <w:r w:rsidRPr="00E449A8">
        <w:rPr>
          <w:rFonts w:ascii="Droid Sans" w:eastAsia="Times New Roman" w:hAnsi="Droid Sans" w:cs="Times New Roman"/>
          <w:color w:val="333333"/>
          <w:sz w:val="20"/>
          <w:szCs w:val="20"/>
          <w:lang w:eastAsia="es-ES"/>
        </w:rPr>
        <w:t xml:space="preserve">J </w:t>
      </w:r>
      <w:proofErr w:type="spellStart"/>
      <w:r w:rsidRPr="00E449A8">
        <w:rPr>
          <w:rFonts w:ascii="Droid Sans" w:eastAsia="Times New Roman" w:hAnsi="Droid Sans" w:cs="Times New Roman"/>
          <w:color w:val="333333"/>
          <w:sz w:val="20"/>
          <w:szCs w:val="20"/>
          <w:lang w:eastAsia="es-ES"/>
        </w:rPr>
        <w:t>Hepa</w:t>
      </w:r>
      <w:r w:rsidRPr="00E449A8">
        <w:rPr>
          <w:rFonts w:ascii="Droid Sans" w:eastAsia="Times New Roman" w:hAnsi="Droid Sans" w:cs="Times New Roman"/>
          <w:color w:val="333333"/>
          <w:sz w:val="20"/>
          <w:szCs w:val="20"/>
          <w:lang w:eastAsia="es-ES"/>
        </w:rPr>
        <w:softHyphen/>
        <w:t>tol</w:t>
      </w:r>
      <w:proofErr w:type="spellEnd"/>
      <w:r w:rsidRPr="00E449A8">
        <w:rPr>
          <w:rFonts w:ascii="Droid Sans" w:eastAsia="Times New Roman" w:hAnsi="Droid Sans" w:cs="Times New Roman"/>
          <w:color w:val="333333"/>
          <w:sz w:val="20"/>
          <w:szCs w:val="20"/>
          <w:lang w:eastAsia="es-ES"/>
        </w:rPr>
        <w:t xml:space="preserve"> 2016; 64: 433-485.</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proofErr w:type="spellStart"/>
      <w:r w:rsidRPr="00E449A8">
        <w:rPr>
          <w:rFonts w:ascii="Droid Sans" w:eastAsia="Times New Roman" w:hAnsi="Droid Sans" w:cs="Times New Roman"/>
          <w:color w:val="333333"/>
          <w:sz w:val="20"/>
          <w:szCs w:val="20"/>
          <w:lang w:eastAsia="es-ES"/>
        </w:rPr>
        <w:t>Ruf</w:t>
      </w:r>
      <w:proofErr w:type="spellEnd"/>
      <w:r w:rsidRPr="00E449A8">
        <w:rPr>
          <w:rFonts w:ascii="Droid Sans" w:eastAsia="Times New Roman" w:hAnsi="Droid Sans" w:cs="Times New Roman"/>
          <w:color w:val="333333"/>
          <w:sz w:val="20"/>
          <w:szCs w:val="20"/>
          <w:lang w:eastAsia="es-ES"/>
        </w:rPr>
        <w:t xml:space="preserve"> A, Cejas NG, de Santibáñez E, Villamil FG en representación de la Sociedad Argentina de Trasplantes. Consenso de trasplante hepático. Acta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Latinoam</w:t>
      </w:r>
      <w:proofErr w:type="spellEnd"/>
      <w:r w:rsidRPr="00E449A8">
        <w:rPr>
          <w:rFonts w:ascii="Droid Sans" w:eastAsia="Times New Roman" w:hAnsi="Droid Sans" w:cs="Times New Roman"/>
          <w:color w:val="333333"/>
          <w:sz w:val="20"/>
          <w:szCs w:val="20"/>
          <w:lang w:eastAsia="es-ES"/>
        </w:rPr>
        <w:t xml:space="preserve"> 2016; 46: 230-236.</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Harrold LR, Field TS, Gurwitz JH. Knowledge, patterns of care, and outcomes of care for generalists and specialists. </w:t>
      </w:r>
      <w:r w:rsidRPr="00E449A8">
        <w:rPr>
          <w:rFonts w:ascii="Droid Sans" w:eastAsia="Times New Roman" w:hAnsi="Droid Sans" w:cs="Times New Roman"/>
          <w:color w:val="333333"/>
          <w:sz w:val="20"/>
          <w:szCs w:val="20"/>
          <w:lang w:eastAsia="es-ES"/>
        </w:rPr>
        <w:t xml:space="preserve">J Gen </w:t>
      </w:r>
      <w:proofErr w:type="spellStart"/>
      <w:r w:rsidRPr="00E449A8">
        <w:rPr>
          <w:rFonts w:ascii="Droid Sans" w:eastAsia="Times New Roman" w:hAnsi="Droid Sans" w:cs="Times New Roman"/>
          <w:color w:val="333333"/>
          <w:sz w:val="20"/>
          <w:szCs w:val="20"/>
          <w:lang w:eastAsia="es-ES"/>
        </w:rPr>
        <w:t>Intern</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Med</w:t>
      </w:r>
      <w:proofErr w:type="spellEnd"/>
      <w:r w:rsidRPr="00E449A8">
        <w:rPr>
          <w:rFonts w:ascii="Droid Sans" w:eastAsia="Times New Roman" w:hAnsi="Droid Sans" w:cs="Times New Roman"/>
          <w:color w:val="333333"/>
          <w:sz w:val="20"/>
          <w:szCs w:val="20"/>
          <w:lang w:eastAsia="es-ES"/>
        </w:rPr>
        <w:t xml:space="preserve"> 1999; 14: 499-511.</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Bini EJ, Weinshel EH, Generoso R, Salman L, Dahr G, Pena- Sing I, Komorowski T. Impact of gastroenterology consultation on the outcomes of patients admitted to the hospital with decom</w:t>
      </w:r>
      <w:r w:rsidRPr="00E449A8">
        <w:rPr>
          <w:rFonts w:ascii="Droid Sans" w:eastAsia="Times New Roman" w:hAnsi="Droid Sans" w:cs="Times New Roman"/>
          <w:color w:val="333333"/>
          <w:sz w:val="20"/>
          <w:szCs w:val="20"/>
          <w:lang w:val="en-US" w:eastAsia="es-ES"/>
        </w:rPr>
        <w:softHyphen/>
        <w:t xml:space="preserve">pensated cirrhosis.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2001; 34: 1089-1095.</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Mellinger JL, Volk ML. Multidisciplinary management of pa</w:t>
      </w:r>
      <w:r w:rsidRPr="00E449A8">
        <w:rPr>
          <w:rFonts w:ascii="Droid Sans" w:eastAsia="Times New Roman" w:hAnsi="Droid Sans" w:cs="Times New Roman"/>
          <w:color w:val="333333"/>
          <w:sz w:val="20"/>
          <w:szCs w:val="20"/>
          <w:lang w:val="en-US" w:eastAsia="es-ES"/>
        </w:rPr>
        <w:softHyphen/>
        <w:t xml:space="preserve">tients with cirrhosis: A need for care coordination. </w:t>
      </w:r>
      <w:proofErr w:type="spellStart"/>
      <w:r w:rsidRPr="00E449A8">
        <w:rPr>
          <w:rFonts w:ascii="Droid Sans" w:eastAsia="Times New Roman" w:hAnsi="Droid Sans" w:cs="Times New Roman"/>
          <w:color w:val="333333"/>
          <w:sz w:val="20"/>
          <w:szCs w:val="20"/>
          <w:lang w:eastAsia="es-ES"/>
        </w:rPr>
        <w:t>Clin</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Gastroen</w:t>
      </w:r>
      <w:r w:rsidRPr="00E449A8">
        <w:rPr>
          <w:rFonts w:ascii="Droid Sans" w:eastAsia="Times New Roman" w:hAnsi="Droid Sans" w:cs="Times New Roman"/>
          <w:color w:val="333333"/>
          <w:sz w:val="20"/>
          <w:szCs w:val="20"/>
          <w:lang w:eastAsia="es-ES"/>
        </w:rPr>
        <w:softHyphen/>
        <w:t>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2013; 11: 217-223.</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Kanwal F, Kramer JR, Buchanan P, Asch SM, Assioun Y, Bacon BR, Li J, El-Serag H. The quality of care provided to patients with cirrhosis and ascites in the Department of Veterans Affairs. </w:t>
      </w:r>
      <w:proofErr w:type="spellStart"/>
      <w:r w:rsidRPr="00E449A8">
        <w:rPr>
          <w:rFonts w:ascii="Droid Sans" w:eastAsia="Times New Roman" w:hAnsi="Droid Sans" w:cs="Times New Roman"/>
          <w:color w:val="333333"/>
          <w:sz w:val="20"/>
          <w:szCs w:val="20"/>
          <w:lang w:eastAsia="es-ES"/>
        </w:rPr>
        <w:t>Gastroenterology</w:t>
      </w:r>
      <w:proofErr w:type="spellEnd"/>
      <w:r w:rsidRPr="00E449A8">
        <w:rPr>
          <w:rFonts w:ascii="Droid Sans" w:eastAsia="Times New Roman" w:hAnsi="Droid Sans" w:cs="Times New Roman"/>
          <w:color w:val="333333"/>
          <w:sz w:val="20"/>
          <w:szCs w:val="20"/>
          <w:lang w:eastAsia="es-ES"/>
        </w:rPr>
        <w:t xml:space="preserve"> 2012; 143: 70-77.</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Volk LM, Tocco RS, Bazick J, Rakoski MO, Lok AS. Hospital readmissions among patients with decompensated cirrhosis. </w:t>
      </w:r>
      <w:r w:rsidRPr="00E449A8">
        <w:rPr>
          <w:rFonts w:ascii="Droid Sans" w:eastAsia="Times New Roman" w:hAnsi="Droid Sans" w:cs="Times New Roman"/>
          <w:color w:val="333333"/>
          <w:sz w:val="20"/>
          <w:szCs w:val="20"/>
          <w:lang w:eastAsia="es-ES"/>
        </w:rPr>
        <w:t xml:space="preserve">Am J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2012; 107: 247-252.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Singal AK, Salameh H, Kamath PS. Prevalence and in-hospital mortality trends of infections among patients with cirrhosis: a na</w:t>
      </w:r>
      <w:r w:rsidRPr="00E449A8">
        <w:rPr>
          <w:rFonts w:ascii="Droid Sans" w:eastAsia="Times New Roman" w:hAnsi="Droid Sans" w:cs="Times New Roman"/>
          <w:color w:val="333333"/>
          <w:sz w:val="20"/>
          <w:szCs w:val="20"/>
          <w:lang w:val="en-US" w:eastAsia="es-ES"/>
        </w:rPr>
        <w:softHyphen/>
        <w:t xml:space="preserve">tionwide study of hospitalised patients in the United States. </w:t>
      </w:r>
      <w:proofErr w:type="spellStart"/>
      <w:r w:rsidRPr="00E449A8">
        <w:rPr>
          <w:rFonts w:ascii="Droid Sans" w:eastAsia="Times New Roman" w:hAnsi="Droid Sans" w:cs="Times New Roman"/>
          <w:color w:val="333333"/>
          <w:sz w:val="20"/>
          <w:szCs w:val="20"/>
          <w:lang w:eastAsia="es-ES"/>
        </w:rPr>
        <w:t>Ali</w:t>
      </w:r>
      <w:r w:rsidRPr="00E449A8">
        <w:rPr>
          <w:rFonts w:ascii="Droid Sans" w:eastAsia="Times New Roman" w:hAnsi="Droid Sans" w:cs="Times New Roman"/>
          <w:color w:val="333333"/>
          <w:sz w:val="20"/>
          <w:szCs w:val="20"/>
          <w:lang w:eastAsia="es-ES"/>
        </w:rPr>
        <w:softHyphen/>
        <w:t>ment</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Pharmacol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Ther</w:t>
      </w:r>
      <w:proofErr w:type="spellEnd"/>
      <w:r w:rsidRPr="00E449A8">
        <w:rPr>
          <w:rFonts w:ascii="Droid Sans" w:eastAsia="Times New Roman" w:hAnsi="Droid Sans" w:cs="Times New Roman"/>
          <w:color w:val="333333"/>
          <w:sz w:val="20"/>
          <w:szCs w:val="20"/>
          <w:lang w:eastAsia="es-ES"/>
        </w:rPr>
        <w:t xml:space="preserve"> 2014; 40: 105-112.</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r w:rsidRPr="00E449A8">
        <w:rPr>
          <w:rFonts w:ascii="Droid Sans" w:eastAsia="Times New Roman" w:hAnsi="Droid Sans" w:cs="Times New Roman"/>
          <w:color w:val="333333"/>
          <w:sz w:val="20"/>
          <w:szCs w:val="20"/>
          <w:lang w:val="en-US" w:eastAsia="es-ES"/>
        </w:rPr>
        <w:t xml:space="preserve">Mellinger JL, Richardson GR, Mathur AK, Volk ML. Variation among United States hospitals in inpatient mortality for cirrhosis. </w:t>
      </w:r>
      <w:proofErr w:type="spellStart"/>
      <w:r w:rsidRPr="00E449A8">
        <w:rPr>
          <w:rFonts w:ascii="Droid Sans" w:eastAsia="Times New Roman" w:hAnsi="Droid Sans" w:cs="Times New Roman"/>
          <w:color w:val="333333"/>
          <w:sz w:val="20"/>
          <w:szCs w:val="20"/>
          <w:lang w:eastAsia="es-ES"/>
        </w:rPr>
        <w:t>Clin</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Gastroenterol</w:t>
      </w:r>
      <w:proofErr w:type="spellEnd"/>
      <w:r w:rsidRPr="00E449A8">
        <w:rPr>
          <w:rFonts w:ascii="Droid Sans" w:eastAsia="Times New Roman" w:hAnsi="Droid Sans" w:cs="Times New Roman"/>
          <w:color w:val="333333"/>
          <w:sz w:val="20"/>
          <w:szCs w:val="20"/>
          <w:lang w:eastAsia="es-ES"/>
        </w:rPr>
        <w:t xml:space="preserve"> </w:t>
      </w:r>
      <w:proofErr w:type="spellStart"/>
      <w:r w:rsidRPr="00E449A8">
        <w:rPr>
          <w:rFonts w:ascii="Droid Sans" w:eastAsia="Times New Roman" w:hAnsi="Droid Sans" w:cs="Times New Roman"/>
          <w:color w:val="333333"/>
          <w:sz w:val="20"/>
          <w:szCs w:val="20"/>
          <w:lang w:eastAsia="es-ES"/>
        </w:rPr>
        <w:t>Hepatol</w:t>
      </w:r>
      <w:proofErr w:type="spellEnd"/>
      <w:r w:rsidRPr="00E449A8">
        <w:rPr>
          <w:rFonts w:ascii="Droid Sans" w:eastAsia="Times New Roman" w:hAnsi="Droid Sans" w:cs="Times New Roman"/>
          <w:color w:val="333333"/>
          <w:sz w:val="20"/>
          <w:szCs w:val="20"/>
          <w:lang w:eastAsia="es-ES"/>
        </w:rPr>
        <w:t xml:space="preserve"> 2015; 13: 577-584.</w:t>
      </w:r>
    </w:p>
    <w:p w:rsidR="00E449A8" w:rsidRPr="00E449A8" w:rsidRDefault="00E449A8" w:rsidP="00E449A8">
      <w:pPr>
        <w:numPr>
          <w:ilvl w:val="0"/>
          <w:numId w:val="3"/>
        </w:numPr>
        <w:shd w:val="clear" w:color="auto" w:fill="FFFFFF"/>
        <w:spacing w:after="75" w:line="330" w:lineRule="atLeast"/>
        <w:ind w:left="225"/>
        <w:rPr>
          <w:rFonts w:ascii="Droid Sans" w:eastAsia="Times New Roman" w:hAnsi="Droid Sans" w:cs="Times New Roman"/>
          <w:color w:val="333333"/>
          <w:sz w:val="20"/>
          <w:szCs w:val="20"/>
          <w:lang w:eastAsia="es-ES"/>
        </w:rPr>
      </w:pPr>
      <w:proofErr w:type="spellStart"/>
      <w:r w:rsidRPr="00E449A8">
        <w:rPr>
          <w:rFonts w:ascii="Droid Sans" w:eastAsia="Times New Roman" w:hAnsi="Droid Sans" w:cs="Times New Roman"/>
          <w:color w:val="333333"/>
          <w:sz w:val="20"/>
          <w:szCs w:val="20"/>
          <w:lang w:eastAsia="es-ES"/>
        </w:rPr>
        <w:lastRenderedPageBreak/>
        <w:t>Bajaj</w:t>
      </w:r>
      <w:proofErr w:type="spellEnd"/>
      <w:r w:rsidRPr="00E449A8">
        <w:rPr>
          <w:rFonts w:ascii="Droid Sans" w:eastAsia="Times New Roman" w:hAnsi="Droid Sans" w:cs="Times New Roman"/>
          <w:color w:val="333333"/>
          <w:sz w:val="20"/>
          <w:szCs w:val="20"/>
          <w:lang w:eastAsia="es-ES"/>
        </w:rPr>
        <w:t xml:space="preserve"> JS, </w:t>
      </w:r>
      <w:proofErr w:type="spellStart"/>
      <w:r w:rsidRPr="00E449A8">
        <w:rPr>
          <w:rFonts w:ascii="Droid Sans" w:eastAsia="Times New Roman" w:hAnsi="Droid Sans" w:cs="Times New Roman"/>
          <w:color w:val="333333"/>
          <w:sz w:val="20"/>
          <w:szCs w:val="20"/>
          <w:lang w:eastAsia="es-ES"/>
        </w:rPr>
        <w:t>Reddy</w:t>
      </w:r>
      <w:proofErr w:type="spellEnd"/>
      <w:r w:rsidRPr="00E449A8">
        <w:rPr>
          <w:rFonts w:ascii="Droid Sans" w:eastAsia="Times New Roman" w:hAnsi="Droid Sans" w:cs="Times New Roman"/>
          <w:color w:val="333333"/>
          <w:sz w:val="20"/>
          <w:szCs w:val="20"/>
          <w:lang w:eastAsia="es-ES"/>
        </w:rPr>
        <w:t xml:space="preserve"> KR, </w:t>
      </w:r>
      <w:proofErr w:type="spellStart"/>
      <w:r w:rsidRPr="00E449A8">
        <w:rPr>
          <w:rFonts w:ascii="Droid Sans" w:eastAsia="Times New Roman" w:hAnsi="Droid Sans" w:cs="Times New Roman"/>
          <w:color w:val="333333"/>
          <w:sz w:val="20"/>
          <w:szCs w:val="20"/>
          <w:lang w:eastAsia="es-ES"/>
        </w:rPr>
        <w:t>Tandon</w:t>
      </w:r>
      <w:proofErr w:type="spellEnd"/>
      <w:r w:rsidRPr="00E449A8">
        <w:rPr>
          <w:rFonts w:ascii="Droid Sans" w:eastAsia="Times New Roman" w:hAnsi="Droid Sans" w:cs="Times New Roman"/>
          <w:color w:val="333333"/>
          <w:sz w:val="20"/>
          <w:szCs w:val="20"/>
          <w:lang w:eastAsia="es-ES"/>
        </w:rPr>
        <w:t xml:space="preserve"> P, Wong F, </w:t>
      </w:r>
      <w:proofErr w:type="spellStart"/>
      <w:r w:rsidRPr="00E449A8">
        <w:rPr>
          <w:rFonts w:ascii="Droid Sans" w:eastAsia="Times New Roman" w:hAnsi="Droid Sans" w:cs="Times New Roman"/>
          <w:color w:val="333333"/>
          <w:sz w:val="20"/>
          <w:szCs w:val="20"/>
          <w:lang w:eastAsia="es-ES"/>
        </w:rPr>
        <w:t>Kamath</w:t>
      </w:r>
      <w:proofErr w:type="spellEnd"/>
      <w:r w:rsidRPr="00E449A8">
        <w:rPr>
          <w:rFonts w:ascii="Droid Sans" w:eastAsia="Times New Roman" w:hAnsi="Droid Sans" w:cs="Times New Roman"/>
          <w:color w:val="333333"/>
          <w:sz w:val="20"/>
          <w:szCs w:val="20"/>
          <w:lang w:eastAsia="es-ES"/>
        </w:rPr>
        <w:t xml:space="preserve"> PS, García- </w:t>
      </w:r>
      <w:proofErr w:type="spellStart"/>
      <w:r w:rsidRPr="00E449A8">
        <w:rPr>
          <w:rFonts w:ascii="Droid Sans" w:eastAsia="Times New Roman" w:hAnsi="Droid Sans" w:cs="Times New Roman"/>
          <w:color w:val="333333"/>
          <w:sz w:val="20"/>
          <w:szCs w:val="20"/>
          <w:lang w:eastAsia="es-ES"/>
        </w:rPr>
        <w:t>Tsao</w:t>
      </w:r>
      <w:proofErr w:type="spellEnd"/>
      <w:r w:rsidRPr="00E449A8">
        <w:rPr>
          <w:rFonts w:ascii="Droid Sans" w:eastAsia="Times New Roman" w:hAnsi="Droid Sans" w:cs="Times New Roman"/>
          <w:color w:val="333333"/>
          <w:sz w:val="20"/>
          <w:szCs w:val="20"/>
          <w:lang w:eastAsia="es-ES"/>
        </w:rPr>
        <w:t xml:space="preserve"> G, </w:t>
      </w:r>
      <w:proofErr w:type="spellStart"/>
      <w:r w:rsidRPr="00E449A8">
        <w:rPr>
          <w:rFonts w:ascii="Droid Sans" w:eastAsia="Times New Roman" w:hAnsi="Droid Sans" w:cs="Times New Roman"/>
          <w:color w:val="333333"/>
          <w:sz w:val="20"/>
          <w:szCs w:val="20"/>
          <w:lang w:eastAsia="es-ES"/>
        </w:rPr>
        <w:t>Maliakkal</w:t>
      </w:r>
      <w:proofErr w:type="spellEnd"/>
      <w:r w:rsidRPr="00E449A8">
        <w:rPr>
          <w:rFonts w:ascii="Droid Sans" w:eastAsia="Times New Roman" w:hAnsi="Droid Sans" w:cs="Times New Roman"/>
          <w:color w:val="333333"/>
          <w:sz w:val="20"/>
          <w:szCs w:val="20"/>
          <w:lang w:eastAsia="es-ES"/>
        </w:rPr>
        <w:t xml:space="preserve"> B, </w:t>
      </w:r>
      <w:proofErr w:type="spellStart"/>
      <w:r w:rsidRPr="00E449A8">
        <w:rPr>
          <w:rFonts w:ascii="Droid Sans" w:eastAsia="Times New Roman" w:hAnsi="Droid Sans" w:cs="Times New Roman"/>
          <w:color w:val="333333"/>
          <w:sz w:val="20"/>
          <w:szCs w:val="20"/>
          <w:lang w:eastAsia="es-ES"/>
        </w:rPr>
        <w:t>Biggins</w:t>
      </w:r>
      <w:proofErr w:type="spellEnd"/>
      <w:r w:rsidRPr="00E449A8">
        <w:rPr>
          <w:rFonts w:ascii="Droid Sans" w:eastAsia="Times New Roman" w:hAnsi="Droid Sans" w:cs="Times New Roman"/>
          <w:color w:val="333333"/>
          <w:sz w:val="20"/>
          <w:szCs w:val="20"/>
          <w:lang w:eastAsia="es-ES"/>
        </w:rPr>
        <w:t xml:space="preserve"> SW, </w:t>
      </w:r>
      <w:proofErr w:type="spellStart"/>
      <w:r w:rsidRPr="00E449A8">
        <w:rPr>
          <w:rFonts w:ascii="Droid Sans" w:eastAsia="Times New Roman" w:hAnsi="Droid Sans" w:cs="Times New Roman"/>
          <w:color w:val="333333"/>
          <w:sz w:val="20"/>
          <w:szCs w:val="20"/>
          <w:lang w:eastAsia="es-ES"/>
        </w:rPr>
        <w:t>Thuluvath</w:t>
      </w:r>
      <w:proofErr w:type="spellEnd"/>
      <w:r w:rsidRPr="00E449A8">
        <w:rPr>
          <w:rFonts w:ascii="Droid Sans" w:eastAsia="Times New Roman" w:hAnsi="Droid Sans" w:cs="Times New Roman"/>
          <w:color w:val="333333"/>
          <w:sz w:val="20"/>
          <w:szCs w:val="20"/>
          <w:lang w:eastAsia="es-ES"/>
        </w:rPr>
        <w:t xml:space="preserve"> PJ, </w:t>
      </w:r>
      <w:proofErr w:type="spellStart"/>
      <w:r w:rsidRPr="00E449A8">
        <w:rPr>
          <w:rFonts w:ascii="Droid Sans" w:eastAsia="Times New Roman" w:hAnsi="Droid Sans" w:cs="Times New Roman"/>
          <w:color w:val="333333"/>
          <w:sz w:val="20"/>
          <w:szCs w:val="20"/>
          <w:lang w:eastAsia="es-ES"/>
        </w:rPr>
        <w:t>Fallon</w:t>
      </w:r>
      <w:proofErr w:type="spellEnd"/>
      <w:r w:rsidRPr="00E449A8">
        <w:rPr>
          <w:rFonts w:ascii="Droid Sans" w:eastAsia="Times New Roman" w:hAnsi="Droid Sans" w:cs="Times New Roman"/>
          <w:color w:val="333333"/>
          <w:sz w:val="20"/>
          <w:szCs w:val="20"/>
          <w:lang w:eastAsia="es-ES"/>
        </w:rPr>
        <w:t xml:space="preserve"> MB, </w:t>
      </w:r>
      <w:proofErr w:type="spellStart"/>
      <w:r w:rsidRPr="00E449A8">
        <w:rPr>
          <w:rFonts w:ascii="Droid Sans" w:eastAsia="Times New Roman" w:hAnsi="Droid Sans" w:cs="Times New Roman"/>
          <w:color w:val="333333"/>
          <w:sz w:val="20"/>
          <w:szCs w:val="20"/>
          <w:lang w:eastAsia="es-ES"/>
        </w:rPr>
        <w:t>Subramanian</w:t>
      </w:r>
      <w:proofErr w:type="spellEnd"/>
      <w:r w:rsidRPr="00E449A8">
        <w:rPr>
          <w:rFonts w:ascii="Droid Sans" w:eastAsia="Times New Roman" w:hAnsi="Droid Sans" w:cs="Times New Roman"/>
          <w:color w:val="333333"/>
          <w:sz w:val="20"/>
          <w:szCs w:val="20"/>
          <w:lang w:eastAsia="es-ES"/>
        </w:rPr>
        <w:t xml:space="preserve"> RM, Vargas H, </w:t>
      </w:r>
      <w:proofErr w:type="spellStart"/>
      <w:r w:rsidRPr="00E449A8">
        <w:rPr>
          <w:rFonts w:ascii="Droid Sans" w:eastAsia="Times New Roman" w:hAnsi="Droid Sans" w:cs="Times New Roman"/>
          <w:color w:val="333333"/>
          <w:sz w:val="20"/>
          <w:szCs w:val="20"/>
          <w:lang w:eastAsia="es-ES"/>
        </w:rPr>
        <w:t>Thacker</w:t>
      </w:r>
      <w:proofErr w:type="spellEnd"/>
      <w:r w:rsidRPr="00E449A8">
        <w:rPr>
          <w:rFonts w:ascii="Droid Sans" w:eastAsia="Times New Roman" w:hAnsi="Droid Sans" w:cs="Times New Roman"/>
          <w:color w:val="333333"/>
          <w:sz w:val="20"/>
          <w:szCs w:val="20"/>
          <w:lang w:eastAsia="es-ES"/>
        </w:rPr>
        <w:t xml:space="preserve"> LR, O’Leary JG. </w:t>
      </w:r>
      <w:r w:rsidRPr="00E449A8">
        <w:rPr>
          <w:rFonts w:ascii="Droid Sans" w:eastAsia="Times New Roman" w:hAnsi="Droid Sans" w:cs="Times New Roman"/>
          <w:color w:val="333333"/>
          <w:sz w:val="20"/>
          <w:szCs w:val="20"/>
          <w:lang w:val="en-US" w:eastAsia="es-ES"/>
        </w:rPr>
        <w:t xml:space="preserve">The 3-month readmission rate remains unacceptably high in a large North American cohort of patients with cirrhosis. </w:t>
      </w:r>
      <w:proofErr w:type="spellStart"/>
      <w:r w:rsidRPr="00E449A8">
        <w:rPr>
          <w:rFonts w:ascii="Droid Sans" w:eastAsia="Times New Roman" w:hAnsi="Droid Sans" w:cs="Times New Roman"/>
          <w:color w:val="333333"/>
          <w:sz w:val="20"/>
          <w:szCs w:val="20"/>
          <w:lang w:eastAsia="es-ES"/>
        </w:rPr>
        <w:t>Hepatology</w:t>
      </w:r>
      <w:proofErr w:type="spellEnd"/>
      <w:r w:rsidRPr="00E449A8">
        <w:rPr>
          <w:rFonts w:ascii="Droid Sans" w:eastAsia="Times New Roman" w:hAnsi="Droid Sans" w:cs="Times New Roman"/>
          <w:color w:val="333333"/>
          <w:sz w:val="20"/>
          <w:szCs w:val="20"/>
          <w:lang w:eastAsia="es-ES"/>
        </w:rPr>
        <w:t xml:space="preserve"> 2016; 64: 200-208.</w:t>
      </w:r>
    </w:p>
    <w:p w:rsidR="00E449A8" w:rsidRPr="00E449A8" w:rsidRDefault="00E449A8" w:rsidP="00E449A8">
      <w:pPr>
        <w:shd w:val="clear" w:color="auto" w:fill="FFFFFF"/>
        <w:spacing w:after="0"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b/>
          <w:bCs/>
          <w:i/>
          <w:iCs/>
          <w:color w:val="333333"/>
          <w:sz w:val="20"/>
          <w:szCs w:val="20"/>
          <w:bdr w:val="none" w:sz="0" w:space="0" w:color="auto" w:frame="1"/>
          <w:lang w:eastAsia="es-ES"/>
        </w:rPr>
        <w:t>Correspondencia:</w:t>
      </w:r>
      <w:r w:rsidRPr="00E449A8">
        <w:rPr>
          <w:rFonts w:ascii="Droid Sans" w:eastAsia="Times New Roman" w:hAnsi="Droid Sans" w:cs="Times New Roman"/>
          <w:b/>
          <w:bCs/>
          <w:i/>
          <w:iCs/>
          <w:color w:val="333333"/>
          <w:sz w:val="20"/>
          <w:lang w:eastAsia="es-ES"/>
        </w:rPr>
        <w:t> </w:t>
      </w:r>
      <w:r w:rsidRPr="00E449A8">
        <w:rPr>
          <w:rFonts w:ascii="Droid Sans" w:eastAsia="Times New Roman" w:hAnsi="Droid Sans" w:cs="Times New Roman"/>
          <w:i/>
          <w:iCs/>
          <w:color w:val="333333"/>
          <w:sz w:val="20"/>
          <w:szCs w:val="20"/>
          <w:bdr w:val="none" w:sz="0" w:space="0" w:color="auto" w:frame="1"/>
          <w:lang w:eastAsia="es-ES"/>
        </w:rPr>
        <w:t xml:space="preserve">Julio D </w:t>
      </w:r>
      <w:proofErr w:type="spellStart"/>
      <w:r w:rsidRPr="00E449A8">
        <w:rPr>
          <w:rFonts w:ascii="Droid Sans" w:eastAsia="Times New Roman" w:hAnsi="Droid Sans" w:cs="Times New Roman"/>
          <w:i/>
          <w:iCs/>
          <w:color w:val="333333"/>
          <w:sz w:val="20"/>
          <w:szCs w:val="20"/>
          <w:bdr w:val="none" w:sz="0" w:space="0" w:color="auto" w:frame="1"/>
          <w:lang w:eastAsia="es-ES"/>
        </w:rPr>
        <w:t>Vorobioff</w:t>
      </w:r>
      <w:proofErr w:type="spellEnd"/>
      <w:r w:rsidRPr="00E449A8">
        <w:rPr>
          <w:rFonts w:ascii="Droid Sans" w:eastAsia="Times New Roman" w:hAnsi="Droid Sans" w:cs="Times New Roman"/>
          <w:i/>
          <w:iCs/>
          <w:color w:val="333333"/>
          <w:sz w:val="20"/>
          <w:szCs w:val="20"/>
          <w:bdr w:val="none" w:sz="0" w:space="0" w:color="auto" w:frame="1"/>
          <w:lang w:eastAsia="es-ES"/>
        </w:rPr>
        <w:br/>
        <w:t>Morrison 8750. Servicio de Gastroenterología y Hepatología, Hospital Provincial del Centenario. 2000 Rosario, Santa Fe</w:t>
      </w:r>
      <w:r w:rsidRPr="00E449A8">
        <w:rPr>
          <w:rFonts w:ascii="Droid Sans" w:eastAsia="Times New Roman" w:hAnsi="Droid Sans" w:cs="Times New Roman"/>
          <w:i/>
          <w:iCs/>
          <w:color w:val="333333"/>
          <w:sz w:val="20"/>
          <w:szCs w:val="20"/>
          <w:bdr w:val="none" w:sz="0" w:space="0" w:color="auto" w:frame="1"/>
          <w:lang w:eastAsia="es-ES"/>
        </w:rPr>
        <w:br/>
        <w:t>Correo electrónico:</w:t>
      </w:r>
      <w:r w:rsidRPr="00E449A8">
        <w:rPr>
          <w:rFonts w:ascii="Droid Sans" w:eastAsia="Times New Roman" w:hAnsi="Droid Sans" w:cs="Times New Roman"/>
          <w:i/>
          <w:iCs/>
          <w:color w:val="333333"/>
          <w:sz w:val="20"/>
          <w:lang w:eastAsia="es-ES"/>
        </w:rPr>
        <w:t> </w:t>
      </w:r>
      <w:hyperlink r:id="rId49" w:history="1">
        <w:r w:rsidRPr="00E449A8">
          <w:rPr>
            <w:rFonts w:ascii="Droid Sans" w:eastAsia="Times New Roman" w:hAnsi="Droid Sans" w:cs="Times New Roman"/>
            <w:i/>
            <w:iCs/>
            <w:color w:val="444444"/>
            <w:sz w:val="20"/>
            <w:u w:val="single"/>
            <w:lang w:eastAsia="es-ES"/>
          </w:rPr>
          <w:t>vorodiez@fibertel.com.ar</w:t>
        </w:r>
      </w:hyperlink>
      <w:r w:rsidRPr="00E449A8">
        <w:rPr>
          <w:rFonts w:ascii="Droid Sans" w:eastAsia="Times New Roman" w:hAnsi="Droid Sans" w:cs="Times New Roman"/>
          <w:i/>
          <w:iCs/>
          <w:color w:val="333333"/>
          <w:sz w:val="20"/>
          <w:lang w:eastAsia="es-ES"/>
        </w:rPr>
        <w:t> </w:t>
      </w:r>
      <w:hyperlink r:id="rId50" w:history="1">
        <w:r w:rsidRPr="00E449A8">
          <w:rPr>
            <w:rFonts w:ascii="Droid Sans" w:eastAsia="Times New Roman" w:hAnsi="Droid Sans" w:cs="Times New Roman"/>
            <w:i/>
            <w:iCs/>
            <w:color w:val="444444"/>
            <w:sz w:val="20"/>
            <w:u w:val="single"/>
            <w:lang w:eastAsia="es-ES"/>
          </w:rPr>
          <w:t>jdvorobioff@hotmail.com</w:t>
        </w:r>
      </w:hyperlink>
    </w:p>
    <w:p w:rsidR="00E449A8" w:rsidRPr="00E449A8" w:rsidRDefault="00E449A8" w:rsidP="00E449A8">
      <w:pPr>
        <w:shd w:val="clear" w:color="auto" w:fill="FFFFFF"/>
        <w:spacing w:line="330" w:lineRule="atLeast"/>
        <w:rPr>
          <w:rFonts w:ascii="Droid Sans" w:eastAsia="Times New Roman" w:hAnsi="Droid Sans" w:cs="Times New Roman"/>
          <w:color w:val="333333"/>
          <w:sz w:val="20"/>
          <w:szCs w:val="20"/>
          <w:lang w:eastAsia="es-ES"/>
        </w:rPr>
      </w:pPr>
      <w:r w:rsidRPr="00E449A8">
        <w:rPr>
          <w:rFonts w:ascii="Droid Sans" w:eastAsia="Times New Roman" w:hAnsi="Droid Sans" w:cs="Times New Roman"/>
          <w:i/>
          <w:iCs/>
          <w:color w:val="333333"/>
          <w:sz w:val="20"/>
          <w:lang w:eastAsia="es-ES"/>
        </w:rPr>
        <w:t xml:space="preserve">Acta </w:t>
      </w:r>
      <w:proofErr w:type="spellStart"/>
      <w:r w:rsidRPr="00E449A8">
        <w:rPr>
          <w:rFonts w:ascii="Droid Sans" w:eastAsia="Times New Roman" w:hAnsi="Droid Sans" w:cs="Times New Roman"/>
          <w:i/>
          <w:iCs/>
          <w:color w:val="333333"/>
          <w:sz w:val="20"/>
          <w:lang w:eastAsia="es-ES"/>
        </w:rPr>
        <w:t>Gastroenterol</w:t>
      </w:r>
      <w:proofErr w:type="spellEnd"/>
      <w:r w:rsidRPr="00E449A8">
        <w:rPr>
          <w:rFonts w:ascii="Droid Sans" w:eastAsia="Times New Roman" w:hAnsi="Droid Sans" w:cs="Times New Roman"/>
          <w:i/>
          <w:iCs/>
          <w:color w:val="333333"/>
          <w:sz w:val="20"/>
          <w:lang w:eastAsia="es-ES"/>
        </w:rPr>
        <w:t xml:space="preserve"> </w:t>
      </w:r>
      <w:proofErr w:type="spellStart"/>
      <w:r w:rsidRPr="00E449A8">
        <w:rPr>
          <w:rFonts w:ascii="Droid Sans" w:eastAsia="Times New Roman" w:hAnsi="Droid Sans" w:cs="Times New Roman"/>
          <w:i/>
          <w:iCs/>
          <w:color w:val="333333"/>
          <w:sz w:val="20"/>
          <w:lang w:eastAsia="es-ES"/>
        </w:rPr>
        <w:t>Latinoam</w:t>
      </w:r>
      <w:proofErr w:type="spellEnd"/>
      <w:r w:rsidRPr="00E449A8">
        <w:rPr>
          <w:rFonts w:ascii="Droid Sans" w:eastAsia="Times New Roman" w:hAnsi="Droid Sans" w:cs="Times New Roman"/>
          <w:i/>
          <w:iCs/>
          <w:color w:val="333333"/>
          <w:sz w:val="20"/>
          <w:lang w:eastAsia="es-ES"/>
        </w:rPr>
        <w:t xml:space="preserve"> 2018;</w:t>
      </w:r>
    </w:p>
    <w:p w:rsidR="00433B94" w:rsidRPr="00E449A8" w:rsidRDefault="00433B94" w:rsidP="00E449A8">
      <w:pPr>
        <w:ind w:left="-1276"/>
      </w:pPr>
    </w:p>
    <w:sectPr w:rsidR="00433B94" w:rsidRPr="00E449A8" w:rsidSect="00E449A8">
      <w:pgSz w:w="11906" w:h="16838"/>
      <w:pgMar w:top="1417" w:right="1701"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7E4"/>
    <w:multiLevelType w:val="multilevel"/>
    <w:tmpl w:val="4162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C70E1"/>
    <w:multiLevelType w:val="multilevel"/>
    <w:tmpl w:val="E16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06326"/>
    <w:multiLevelType w:val="multilevel"/>
    <w:tmpl w:val="FE34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A8"/>
    <w:rsid w:val="00433B94"/>
    <w:rsid w:val="009A7EE1"/>
    <w:rsid w:val="00E44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9EC5F55-F0DB-4939-B4DB-BA1B2352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94"/>
  </w:style>
  <w:style w:type="paragraph" w:styleId="Ttulo1">
    <w:name w:val="heading 1"/>
    <w:basedOn w:val="Normal"/>
    <w:link w:val="Ttulo1Car"/>
    <w:uiPriority w:val="9"/>
    <w:qFormat/>
    <w:rsid w:val="00E44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449A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449A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449A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9A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449A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449A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449A8"/>
    <w:rPr>
      <w:rFonts w:ascii="Times New Roman" w:eastAsia="Times New Roman" w:hAnsi="Times New Roman" w:cs="Times New Roman"/>
      <w:b/>
      <w:bCs/>
      <w:sz w:val="24"/>
      <w:szCs w:val="24"/>
      <w:lang w:eastAsia="es-ES"/>
    </w:rPr>
  </w:style>
  <w:style w:type="paragraph" w:styleId="z-Principiodelformulario">
    <w:name w:val="HTML Top of Form"/>
    <w:basedOn w:val="Normal"/>
    <w:next w:val="Normal"/>
    <w:link w:val="z-PrincipiodelformularioCar"/>
    <w:hidden/>
    <w:uiPriority w:val="99"/>
    <w:semiHidden/>
    <w:unhideWhenUsed/>
    <w:rsid w:val="00E449A8"/>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E449A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E449A8"/>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E449A8"/>
    <w:rPr>
      <w:rFonts w:ascii="Arial" w:eastAsia="Times New Roman" w:hAnsi="Arial" w:cs="Arial"/>
      <w:vanish/>
      <w:sz w:val="16"/>
      <w:szCs w:val="16"/>
      <w:lang w:eastAsia="es-ES"/>
    </w:rPr>
  </w:style>
  <w:style w:type="character" w:styleId="Hipervnculo">
    <w:name w:val="Hyperlink"/>
    <w:basedOn w:val="Fuentedeprrafopredeter"/>
    <w:uiPriority w:val="99"/>
    <w:semiHidden/>
    <w:unhideWhenUsed/>
    <w:rsid w:val="00E449A8"/>
    <w:rPr>
      <w:color w:val="0000FF"/>
      <w:u w:val="single"/>
    </w:rPr>
  </w:style>
  <w:style w:type="character" w:customStyle="1" w:styleId="today-date">
    <w:name w:val="today-date"/>
    <w:basedOn w:val="Fuentedeprrafopredeter"/>
    <w:rsid w:val="00E449A8"/>
  </w:style>
  <w:style w:type="character" w:customStyle="1" w:styleId="breaking-news-title">
    <w:name w:val="breaking-news-title"/>
    <w:basedOn w:val="Fuentedeprrafopredeter"/>
    <w:rsid w:val="00E449A8"/>
  </w:style>
  <w:style w:type="character" w:customStyle="1" w:styleId="apple-converted-space">
    <w:name w:val="apple-converted-space"/>
    <w:basedOn w:val="Fuentedeprrafopredeter"/>
    <w:rsid w:val="00E449A8"/>
  </w:style>
  <w:style w:type="character" w:customStyle="1" w:styleId="delimiter">
    <w:name w:val="delimiter"/>
    <w:basedOn w:val="Fuentedeprrafopredeter"/>
    <w:rsid w:val="00E449A8"/>
  </w:style>
  <w:style w:type="character" w:customStyle="1" w:styleId="current">
    <w:name w:val="current"/>
    <w:basedOn w:val="Fuentedeprrafopredeter"/>
    <w:rsid w:val="00E449A8"/>
  </w:style>
  <w:style w:type="paragraph" w:customStyle="1" w:styleId="post-meta">
    <w:name w:val="post-meta"/>
    <w:basedOn w:val="Normal"/>
    <w:rsid w:val="00E449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e-date">
    <w:name w:val="tie-date"/>
    <w:basedOn w:val="Fuentedeprrafopredeter"/>
    <w:rsid w:val="00E449A8"/>
  </w:style>
  <w:style w:type="character" w:customStyle="1" w:styleId="post-cats">
    <w:name w:val="post-cats"/>
    <w:basedOn w:val="Fuentedeprrafopredeter"/>
    <w:rsid w:val="00E449A8"/>
  </w:style>
  <w:style w:type="character" w:customStyle="1" w:styleId="post-views">
    <w:name w:val="post-views"/>
    <w:basedOn w:val="Fuentedeprrafopredeter"/>
    <w:rsid w:val="00E449A8"/>
  </w:style>
  <w:style w:type="character" w:styleId="Textoennegrita">
    <w:name w:val="Strong"/>
    <w:basedOn w:val="Fuentedeprrafopredeter"/>
    <w:uiPriority w:val="22"/>
    <w:qFormat/>
    <w:rsid w:val="00E449A8"/>
    <w:rPr>
      <w:b/>
      <w:bCs/>
    </w:rPr>
  </w:style>
  <w:style w:type="character" w:styleId="nfasis">
    <w:name w:val="Emphasis"/>
    <w:basedOn w:val="Fuentedeprrafopredeter"/>
    <w:uiPriority w:val="20"/>
    <w:qFormat/>
    <w:rsid w:val="00E449A8"/>
    <w:rPr>
      <w:i/>
      <w:iCs/>
    </w:rPr>
  </w:style>
  <w:style w:type="paragraph" w:styleId="NormalWeb">
    <w:name w:val="Normal (Web)"/>
    <w:basedOn w:val="Normal"/>
    <w:uiPriority w:val="99"/>
    <w:semiHidden/>
    <w:unhideWhenUsed/>
    <w:rsid w:val="00E449A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2">
    <w:name w:val="p2"/>
    <w:basedOn w:val="Normal"/>
    <w:rsid w:val="00E449A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44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83317">
      <w:bodyDiv w:val="1"/>
      <w:marLeft w:val="0"/>
      <w:marRight w:val="0"/>
      <w:marTop w:val="0"/>
      <w:marBottom w:val="0"/>
      <w:divBdr>
        <w:top w:val="none" w:sz="0" w:space="0" w:color="auto"/>
        <w:left w:val="none" w:sz="0" w:space="0" w:color="auto"/>
        <w:bottom w:val="none" w:sz="0" w:space="0" w:color="auto"/>
        <w:right w:val="none" w:sz="0" w:space="0" w:color="auto"/>
      </w:divBdr>
      <w:divsChild>
        <w:div w:id="1948417266">
          <w:marLeft w:val="150"/>
          <w:marRight w:val="150"/>
          <w:marTop w:val="225"/>
          <w:marBottom w:val="225"/>
          <w:divBdr>
            <w:top w:val="single" w:sz="6" w:space="0" w:color="D1D1D1"/>
            <w:left w:val="single" w:sz="6" w:space="0" w:color="D1D1D1"/>
            <w:bottom w:val="single" w:sz="6" w:space="0" w:color="DDDDDD"/>
            <w:right w:val="single" w:sz="6" w:space="0" w:color="DDDDDD"/>
          </w:divBdr>
        </w:div>
        <w:div w:id="1563516827">
          <w:marLeft w:val="0"/>
          <w:marRight w:val="0"/>
          <w:marTop w:val="0"/>
          <w:marBottom w:val="0"/>
          <w:divBdr>
            <w:top w:val="none" w:sz="0" w:space="0" w:color="auto"/>
            <w:left w:val="none" w:sz="0" w:space="0" w:color="auto"/>
            <w:bottom w:val="none" w:sz="0" w:space="0" w:color="auto"/>
            <w:right w:val="none" w:sz="0" w:space="0" w:color="auto"/>
          </w:divBdr>
          <w:divsChild>
            <w:div w:id="492180944">
              <w:marLeft w:val="0"/>
              <w:marRight w:val="0"/>
              <w:marTop w:val="0"/>
              <w:marBottom w:val="0"/>
              <w:divBdr>
                <w:top w:val="none" w:sz="0" w:space="0" w:color="auto"/>
                <w:left w:val="none" w:sz="0" w:space="0" w:color="auto"/>
                <w:bottom w:val="none" w:sz="0" w:space="0" w:color="auto"/>
                <w:right w:val="none" w:sz="0" w:space="0" w:color="auto"/>
              </w:divBdr>
              <w:divsChild>
                <w:div w:id="119494822">
                  <w:marLeft w:val="0"/>
                  <w:marRight w:val="0"/>
                  <w:marTop w:val="0"/>
                  <w:marBottom w:val="0"/>
                  <w:divBdr>
                    <w:top w:val="none" w:sz="0" w:space="0" w:color="auto"/>
                    <w:left w:val="none" w:sz="0" w:space="0" w:color="auto"/>
                    <w:bottom w:val="single" w:sz="6" w:space="0" w:color="ECECEC"/>
                    <w:right w:val="none" w:sz="0" w:space="0" w:color="auto"/>
                  </w:divBdr>
                  <w:divsChild>
                    <w:div w:id="1271279913">
                      <w:marLeft w:val="0"/>
                      <w:marRight w:val="0"/>
                      <w:marTop w:val="0"/>
                      <w:marBottom w:val="0"/>
                      <w:divBdr>
                        <w:top w:val="none" w:sz="0" w:space="0" w:color="auto"/>
                        <w:left w:val="none" w:sz="0" w:space="0" w:color="auto"/>
                        <w:bottom w:val="none" w:sz="0" w:space="0" w:color="auto"/>
                        <w:right w:val="none" w:sz="0" w:space="0" w:color="auto"/>
                      </w:divBdr>
                      <w:divsChild>
                        <w:div w:id="20717298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7591343">
                  <w:marLeft w:val="0"/>
                  <w:marRight w:val="0"/>
                  <w:marTop w:val="0"/>
                  <w:marBottom w:val="0"/>
                  <w:divBdr>
                    <w:top w:val="none" w:sz="0" w:space="0" w:color="auto"/>
                    <w:left w:val="none" w:sz="0" w:space="0" w:color="auto"/>
                    <w:bottom w:val="none" w:sz="0" w:space="0" w:color="auto"/>
                    <w:right w:val="none" w:sz="0" w:space="0" w:color="auto"/>
                  </w:divBdr>
                  <w:divsChild>
                    <w:div w:id="2078085346">
                      <w:marLeft w:val="0"/>
                      <w:marRight w:val="0"/>
                      <w:marTop w:val="0"/>
                      <w:marBottom w:val="0"/>
                      <w:divBdr>
                        <w:top w:val="none" w:sz="0" w:space="0" w:color="auto"/>
                        <w:left w:val="none" w:sz="0" w:space="0" w:color="auto"/>
                        <w:bottom w:val="none" w:sz="0" w:space="0" w:color="auto"/>
                        <w:right w:val="none" w:sz="0" w:space="0" w:color="auto"/>
                      </w:divBdr>
                    </w:div>
                    <w:div w:id="1272855759">
                      <w:marLeft w:val="0"/>
                      <w:marRight w:val="0"/>
                      <w:marTop w:val="0"/>
                      <w:marBottom w:val="0"/>
                      <w:divBdr>
                        <w:top w:val="none" w:sz="0" w:space="0" w:color="auto"/>
                        <w:left w:val="none" w:sz="0" w:space="0" w:color="auto"/>
                        <w:bottom w:val="none" w:sz="0" w:space="0" w:color="auto"/>
                        <w:right w:val="none" w:sz="0" w:space="0" w:color="auto"/>
                      </w:divBdr>
                    </w:div>
                  </w:divsChild>
                </w:div>
                <w:div w:id="1088308414">
                  <w:marLeft w:val="0"/>
                  <w:marRight w:val="0"/>
                  <w:marTop w:val="0"/>
                  <w:marBottom w:val="0"/>
                  <w:divBdr>
                    <w:top w:val="none" w:sz="0" w:space="0" w:color="auto"/>
                    <w:left w:val="none" w:sz="0" w:space="0" w:color="auto"/>
                    <w:bottom w:val="none" w:sz="0" w:space="0" w:color="auto"/>
                    <w:right w:val="none" w:sz="0" w:space="0" w:color="auto"/>
                  </w:divBdr>
                  <w:divsChild>
                    <w:div w:id="188838088">
                      <w:marLeft w:val="150"/>
                      <w:marRight w:val="0"/>
                      <w:marTop w:val="0"/>
                      <w:marBottom w:val="0"/>
                      <w:divBdr>
                        <w:top w:val="none" w:sz="0" w:space="0" w:color="auto"/>
                        <w:left w:val="none" w:sz="0" w:space="0" w:color="auto"/>
                        <w:bottom w:val="none" w:sz="0" w:space="0" w:color="auto"/>
                        <w:right w:val="none" w:sz="0" w:space="0" w:color="auto"/>
                      </w:divBdr>
                    </w:div>
                  </w:divsChild>
                </w:div>
                <w:div w:id="1816020143">
                  <w:marLeft w:val="0"/>
                  <w:marRight w:val="0"/>
                  <w:marTop w:val="0"/>
                  <w:marBottom w:val="375"/>
                  <w:divBdr>
                    <w:top w:val="none" w:sz="0" w:space="0" w:color="auto"/>
                    <w:left w:val="none" w:sz="0" w:space="0" w:color="auto"/>
                    <w:bottom w:val="none" w:sz="0" w:space="0" w:color="auto"/>
                    <w:right w:val="none" w:sz="0" w:space="0" w:color="auto"/>
                  </w:divBdr>
                </w:div>
                <w:div w:id="1099839232">
                  <w:marLeft w:val="0"/>
                  <w:marRight w:val="0"/>
                  <w:marTop w:val="300"/>
                  <w:marBottom w:val="375"/>
                  <w:divBdr>
                    <w:top w:val="none" w:sz="0" w:space="0" w:color="auto"/>
                    <w:left w:val="none" w:sz="0" w:space="0" w:color="auto"/>
                    <w:bottom w:val="none" w:sz="0" w:space="0" w:color="auto"/>
                    <w:right w:val="none" w:sz="0" w:space="0" w:color="auto"/>
                  </w:divBdr>
                  <w:divsChild>
                    <w:div w:id="1190728824">
                      <w:marLeft w:val="0"/>
                      <w:marRight w:val="0"/>
                      <w:marTop w:val="0"/>
                      <w:marBottom w:val="0"/>
                      <w:divBdr>
                        <w:top w:val="none" w:sz="0" w:space="0" w:color="auto"/>
                        <w:left w:val="none" w:sz="0" w:space="0" w:color="auto"/>
                        <w:bottom w:val="none" w:sz="0" w:space="0" w:color="auto"/>
                        <w:right w:val="none" w:sz="0" w:space="0" w:color="auto"/>
                      </w:divBdr>
                      <w:divsChild>
                        <w:div w:id="1699499722">
                          <w:marLeft w:val="0"/>
                          <w:marRight w:val="0"/>
                          <w:marTop w:val="0"/>
                          <w:marBottom w:val="0"/>
                          <w:divBdr>
                            <w:top w:val="none" w:sz="0" w:space="0" w:color="auto"/>
                            <w:left w:val="none" w:sz="0" w:space="0" w:color="auto"/>
                            <w:bottom w:val="none" w:sz="0" w:space="0" w:color="auto"/>
                            <w:right w:val="none" w:sz="0" w:space="0" w:color="auto"/>
                          </w:divBdr>
                          <w:divsChild>
                            <w:div w:id="2090157594">
                              <w:marLeft w:val="0"/>
                              <w:marRight w:val="0"/>
                              <w:marTop w:val="0"/>
                              <w:marBottom w:val="0"/>
                              <w:divBdr>
                                <w:top w:val="none" w:sz="0" w:space="0" w:color="auto"/>
                                <w:left w:val="none" w:sz="0" w:space="0" w:color="auto"/>
                                <w:bottom w:val="none" w:sz="0" w:space="0" w:color="auto"/>
                                <w:right w:val="none" w:sz="0" w:space="0" w:color="auto"/>
                              </w:divBdr>
                              <w:divsChild>
                                <w:div w:id="6366463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ctagastro.org/publicaciones/" TargetMode="External"/><Relationship Id="rId18" Type="http://schemas.openxmlformats.org/officeDocument/2006/relationships/hyperlink" Target="http://actagastro.org/noticias/" TargetMode="External"/><Relationship Id="rId26" Type="http://schemas.openxmlformats.org/officeDocument/2006/relationships/hyperlink" Target="http://www.actagastro.org/" TargetMode="External"/><Relationship Id="rId39" Type="http://schemas.openxmlformats.org/officeDocument/2006/relationships/hyperlink" Target="http://actagastro.org/wp-content/uploads/2018/12/MO-17-109-IMG06.jpg" TargetMode="External"/><Relationship Id="rId21" Type="http://schemas.openxmlformats.org/officeDocument/2006/relationships/hyperlink" Target="http://actagastro.org/la-prevalencia-y-las-posibles-asociaciones-de-los-desordenes-gastrointestinales-funcionales-en-escolares-y-adolescentes-de-colegios-privados-de-managua-nicaragua/" TargetMode="External"/><Relationship Id="rId34" Type="http://schemas.openxmlformats.org/officeDocument/2006/relationships/image" Target="media/image7.jpeg"/><Relationship Id="rId42" Type="http://schemas.openxmlformats.org/officeDocument/2006/relationships/image" Target="media/image11.jpeg"/><Relationship Id="rId47" Type="http://schemas.openxmlformats.org/officeDocument/2006/relationships/hyperlink" Target="http://actagastro.org/wp-content/uploads/2018/12/MO-17-109-IMG10.jpg" TargetMode="External"/><Relationship Id="rId50" Type="http://schemas.openxmlformats.org/officeDocument/2006/relationships/hyperlink" Target="mailto:jdvorobioff@hotmail.com" TargetMode="Externa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actagastro.org/envio-manuscritos/" TargetMode="External"/><Relationship Id="rId29" Type="http://schemas.openxmlformats.org/officeDocument/2006/relationships/hyperlink" Target="http://actagastro.org/wp-content/uploads/2018/12/MO-17-109-IMG01.jpg" TargetMode="External"/><Relationship Id="rId11" Type="http://schemas.openxmlformats.org/officeDocument/2006/relationships/image" Target="media/image3.gif"/><Relationship Id="rId24" Type="http://schemas.openxmlformats.org/officeDocument/2006/relationships/hyperlink" Target="http://actagastro.org/category/manuscritos-originales/" TargetMode="External"/><Relationship Id="rId32" Type="http://schemas.openxmlformats.org/officeDocument/2006/relationships/image" Target="media/image6.jpeg"/><Relationship Id="rId37" Type="http://schemas.openxmlformats.org/officeDocument/2006/relationships/hyperlink" Target="http://actagastro.org/wp-content/uploads/2018/12/MO-17-109-IMG05.jpg" TargetMode="External"/><Relationship Id="rId40" Type="http://schemas.openxmlformats.org/officeDocument/2006/relationships/image" Target="media/image10.jpeg"/><Relationship Id="rId45" Type="http://schemas.openxmlformats.org/officeDocument/2006/relationships/hyperlink" Target="http://actagastro.org/wp-content/uploads/2018/12/MO-17-109-IMG09.jpg" TargetMode="External"/><Relationship Id="rId5" Type="http://schemas.openxmlformats.org/officeDocument/2006/relationships/image" Target="media/image1.wmf"/><Relationship Id="rId15" Type="http://schemas.openxmlformats.org/officeDocument/2006/relationships/hyperlink" Target="http://actagastro.org/autores/" TargetMode="External"/><Relationship Id="rId23" Type="http://schemas.openxmlformats.org/officeDocument/2006/relationships/hyperlink" Target="http://actagastro.org/category/manuscritos-originales/" TargetMode="External"/><Relationship Id="rId28" Type="http://schemas.openxmlformats.org/officeDocument/2006/relationships/image" Target="media/image4.png"/><Relationship Id="rId36" Type="http://schemas.openxmlformats.org/officeDocument/2006/relationships/image" Target="media/image8.jpeg"/><Relationship Id="rId49" Type="http://schemas.openxmlformats.org/officeDocument/2006/relationships/hyperlink" Target="mailto:vorodiez@fibertel.com.ar" TargetMode="External"/><Relationship Id="rId10" Type="http://schemas.openxmlformats.org/officeDocument/2006/relationships/hyperlink" Target="https://www.roemmers.com.ar/" TargetMode="External"/><Relationship Id="rId19" Type="http://schemas.openxmlformats.org/officeDocument/2006/relationships/hyperlink" Target="http://actagastro.org/category/publinotas/" TargetMode="External"/><Relationship Id="rId31" Type="http://schemas.openxmlformats.org/officeDocument/2006/relationships/hyperlink" Target="http://actagastro.org/wp-content/uploads/2018/12/MO-17-109-IMG02.jpg" TargetMode="External"/><Relationship Id="rId44" Type="http://schemas.openxmlformats.org/officeDocument/2006/relationships/image" Target="media/image1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ctagastro.org/multimedia/" TargetMode="External"/><Relationship Id="rId22" Type="http://schemas.openxmlformats.org/officeDocument/2006/relationships/hyperlink" Target="http://actagastro.org/" TargetMode="External"/><Relationship Id="rId27" Type="http://schemas.openxmlformats.org/officeDocument/2006/relationships/hyperlink" Target="http://www.actagastro.org/numeros-anteriores/2018/Vol-48-N4/Vol48N4-PDF08.pdf" TargetMode="External"/><Relationship Id="rId30" Type="http://schemas.openxmlformats.org/officeDocument/2006/relationships/image" Target="media/image5.jpeg"/><Relationship Id="rId35" Type="http://schemas.openxmlformats.org/officeDocument/2006/relationships/hyperlink" Target="http://actagastro.org/wp-content/uploads/2018/12/MO-17-109-IMG04.jpg" TargetMode="External"/><Relationship Id="rId43" Type="http://schemas.openxmlformats.org/officeDocument/2006/relationships/hyperlink" Target="http://actagastro.org/wp-content/uploads/2018/12/MO-17-109-IMG08.jpg" TargetMode="External"/><Relationship Id="rId48" Type="http://schemas.openxmlformats.org/officeDocument/2006/relationships/image" Target="media/image14.jpeg"/><Relationship Id="rId8" Type="http://schemas.openxmlformats.org/officeDocument/2006/relationships/hyperlink" Target="http://actagastro.or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actagastro.org/" TargetMode="External"/><Relationship Id="rId17" Type="http://schemas.openxmlformats.org/officeDocument/2006/relationships/hyperlink" Target="http://actagastro.org/informacion-institucional/" TargetMode="External"/><Relationship Id="rId25" Type="http://schemas.openxmlformats.org/officeDocument/2006/relationships/hyperlink" Target="http://actagastro.org/category/vol-48-n4-2018-dic-mar/" TargetMode="External"/><Relationship Id="rId33" Type="http://schemas.openxmlformats.org/officeDocument/2006/relationships/hyperlink" Target="http://actagastro.org/wp-content/uploads/2018/12/MO-17-109-IMG03.jpg" TargetMode="External"/><Relationship Id="rId38" Type="http://schemas.openxmlformats.org/officeDocument/2006/relationships/image" Target="media/image9.jpeg"/><Relationship Id="rId46" Type="http://schemas.openxmlformats.org/officeDocument/2006/relationships/image" Target="media/image13.jpeg"/><Relationship Id="rId20" Type="http://schemas.openxmlformats.org/officeDocument/2006/relationships/hyperlink" Target="http://actagastro.org/contacto/" TargetMode="External"/><Relationship Id="rId41" Type="http://schemas.openxmlformats.org/officeDocument/2006/relationships/hyperlink" Target="http://actagastro.org/wp-content/uploads/2018/12/MO-17-109-IMG07.jpg" TargetMode="External"/><Relationship Id="rId1" Type="http://schemas.openxmlformats.org/officeDocument/2006/relationships/numbering" Target="numbering.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5626</Words>
  <Characters>32072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Usuario de Windows</cp:lastModifiedBy>
  <cp:revision>2</cp:revision>
  <dcterms:created xsi:type="dcterms:W3CDTF">2021-04-26T01:49:00Z</dcterms:created>
  <dcterms:modified xsi:type="dcterms:W3CDTF">2021-04-26T01:49:00Z</dcterms:modified>
</cp:coreProperties>
</file>